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ai-3/33</w:t>
      </w:r>
    </w:p>
    <w:p>
      <w:pPr>
        <w:pStyle w:val="Title"/>
      </w:pPr>
      <w:r>
        <w:t>Capstone Design</w:t>
      </w:r>
    </w:p>
    <w:p>
      <w:r>
        <w:t>Project: Verified Study Buddy</w:t>
      </w:r>
    </w:p>
    <w:p>
      <w:pPr>
        <w:pStyle w:val="Heading1"/>
      </w:pPr>
      <w:r>
        <w:t>Before you start</w:t>
      </w:r>
    </w:p>
    <w:p>
      <w:r>
        <w:t>Weeks 19 and 26: specify a need and difficult tests before building.</w:t>
      </w:r>
    </w:p>
    <w:p>
      <w:pPr>
        <w:pStyle w:val="Heading1"/>
      </w:pPr>
      <w:r>
        <w:t>01. Your mission</w:t>
      </w:r>
    </w:p>
    <w:p>
      <w:pPr>
        <w:pStyle w:val="Heading3"/>
      </w:pPr>
      <w:r>
        <w:t>Your learning target</w:t>
      </w:r>
    </w:p>
    <w:p>
      <w:r>
        <w:t>I can explain the mechanism and terminology of capstone requirements and corpus.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Human AI Workflow. Give an example and a mistake that the idea helps you avoid.</w:t>
      </w:r>
    </w:p>
    <w:p>
      <w:r>
        <w:t>Without opening the old lesson, explain one key idea from Bias and Representation. Give an example and a mistake that the idea helps you avoid.</w:t>
      </w:r>
    </w:p>
    <w:p>
      <w:r>
        <w:t>Without opening the old lesson, explain one key idea from Red Team the Product. Give an example and a mistake that the idea helps you avoid.</w:t>
      </w:r>
    </w:p>
    <w:p>
      <w:r>
        <w:t>After trying, check the relevant lesson or ask your teacher. Change the part of your explanation that the evidence shows was wrong.</w:t>
      </w:r>
    </w:p>
    <w:p>
      <w:r>
        <w:t>Week 33: Capstone Design</w:t>
      </w:r>
    </w:p>
    <w:p>
      <w:r>
        <w:t>Requirements, success measures, sources, risks, and tests precede building.</w:t>
      </w:r>
    </w:p>
    <w:p>
      <w:r>
        <w:drawing>
          <wp:inline xmlns:a="http://schemas.openxmlformats.org/drawingml/2006/main" xmlns:pic="http://schemas.openxmlformats.org/drawingml/2006/picture">
            <wp:extent cx="2942705" cy="2942705"/>
            <wp:docPr id="1" name="Picture 1" descr="Week 33 illustration: Capstone Design"/>
            <wp:cNvGraphicFramePr>
              <a:graphicFrameLocks noChangeAspect="1"/>
            </wp:cNvGraphicFramePr>
            <a:graphic>
              <a:graphicData uri="http://schemas.openxmlformats.org/drawingml/2006/picture">
                <pic:pic>
                  <pic:nvPicPr>
                    <pic:cNvPr id="0" name="d8767bf5863ebd19000aaa14ea861775c5986c71165a3ee06672b1f9ba78e3ad.png"/>
                    <pic:cNvPicPr/>
                  </pic:nvPicPr>
                  <pic:blipFill>
                    <a:blip r:embed="rId9"/>
                    <a:stretch>
                      <a:fillRect/>
                    </a:stretch>
                  </pic:blipFill>
                  <pic:spPr>
                    <a:xfrm>
                      <a:off x="0" y="0"/>
                      <a:ext cx="2942705" cy="2942705"/>
                    </a:xfrm>
                    <a:prstGeom prst="rect"/>
                  </pic:spPr>
                </pic:pic>
              </a:graphicData>
            </a:graphic>
          </wp:inline>
        </w:drawing>
      </w:r>
    </w:p>
    <w:p>
      <w:r>
        <w:t>CREATOR MISSION</w:t>
      </w:r>
    </w:p>
    <w:p>
      <w:r>
        <w:t>Complete a product brief and design review.</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System evaluation sets. Explain why a recorded result needs its input conditions and evidence source before it can support a claim.</w:t>
      </w:r>
    </w:p>
    <w:p>
      <w:pPr>
        <w:pStyle w:val="Heading3"/>
      </w:pPr>
      <w:r>
        <w:t>This week’s end goal</w:t>
      </w:r>
    </w:p>
    <w:p>
      <w:r>
        <w:t>By the end, I can explain capstone design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Design"/>
            <wp:cNvGraphicFramePr>
              <a:graphicFrameLocks noChangeAspect="1"/>
            </wp:cNvGraphicFramePr>
            <a:graphic>
              <a:graphicData uri="http://schemas.openxmlformats.org/drawingml/2006/picture">
                <pic:pic>
                  <pic:nvPicPr>
                    <pic:cNvPr id="0" name="d8767bf5863ebd19000aaa14ea861775c5986c71165a3ee06672b1f9ba78e3ad.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capstone design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grounded-assistant capstone begins with bounded requirements and a versioned permitted corpus. A baseline can be a manual lookup process using the same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Design"/>
            <wp:cNvGraphicFramePr>
              <a:graphicFrameLocks noChangeAspect="1"/>
            </wp:cNvGraphicFramePr>
            <a:graphic>
              <a:graphicData uri="http://schemas.openxmlformats.org/drawingml/2006/picture">
                <pic:pic>
                  <pic:nvPicPr>
                    <pic:cNvPr id="0" name="1f7524a9fec828ff65f803fce4c5b15891ff3d6ea6b2efac755c944d43b074ac.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apstone Design"/>
            <wp:cNvGraphicFramePr>
              <a:graphicFrameLocks noChangeAspect="1"/>
            </wp:cNvGraphicFramePr>
            <a:graphic>
              <a:graphicData uri="http://schemas.openxmlformats.org/drawingml/2006/picture">
                <pic:pic>
                  <pic:nvPicPr>
                    <pic:cNvPr id="0" name="2a4e92a04e074fbca161b01d6ae744b37279a19f88fa3477f186ead91683c10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apstone Design"/>
            <wp:cNvGraphicFramePr>
              <a:graphicFrameLocks noChangeAspect="1"/>
            </wp:cNvGraphicFramePr>
            <a:graphic>
              <a:graphicData uri="http://schemas.openxmlformats.org/drawingml/2006/picture">
                <pic:pic>
                  <pic:nvPicPr>
                    <pic:cNvPr id="0" name="39eefdd7e84fe8d6b21d3f52d23b7d43ae473468f9a3bfbbe3e7dff46299bef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Specify the user question, source authority, access, output/fallback contract and evaluation plan. Freeze corpus IDs and split cases before implementation. Keep teacher material out of student retrieval.</w:t>
      </w:r>
    </w:p>
    <w:p>
      <w:pPr>
        <w:pStyle w:val="Heading3"/>
      </w:pPr>
      <w:r>
        <w:t>Capstone requirements and corpus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Student room assistant corpus contains public register P, teacher-only guide T and current approval A. It must report approved room capacity or needs_review.</w:t>
            </w:r>
          </w:p>
        </w:tc>
        <w:tc>
          <w:tcPr>
            <w:tcW w:type="dxa" w:w="3408"/>
          </w:tcPr>
          <w:p>
            <w:r>
              <w:t>Specify the user question, source authority, access, output/fallback contract and evaluation plan. Freeze corpus IDs and split cases before implementation. Keep teacher material out of student retrieval.</w:t>
            </w:r>
          </w:p>
        </w:tc>
        <w:tc>
          <w:tcPr>
            <w:tcW w:type="dxa" w:w="3408"/>
          </w:tcPr>
          <w:p>
            <w:r>
              <w:t>Authorised corpus contains P and A, excluding T. Baseline manually checks same-room current approval and capacity. Reserve complete, missing and conflicting cases before development.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corpus gains a teacher-approved flower definition in V2.</w:t>
      </w:r>
    </w:p>
    <w:p>
      <w:r>
        <w:t>Prediction: Add a flower test using V2 and record the corpus version.</w:t>
      </w:r>
    </w:p>
    <w:p>
      <w:r>
        <w:t>Reason: The evidence boundary changed explicitly; the earlier corpus could not support this new entry.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quirement"/>
            <wp:cNvGraphicFramePr>
              <a:graphicFrameLocks noChangeAspect="1"/>
            </wp:cNvGraphicFramePr>
            <a:graphic>
              <a:graphicData uri="http://schemas.openxmlformats.org/drawingml/2006/picture">
                <pic:pic>
                  <pic:nvPicPr>
                    <pic:cNvPr id="0" name="98c830bd5117851c8f1ed7f782599a924e3ee3c14ff9fded2d2774a4d65736d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uccess measure"/>
            <wp:cNvGraphicFramePr>
              <a:graphicFrameLocks noChangeAspect="1"/>
            </wp:cNvGraphicFramePr>
            <a:graphic>
              <a:graphicData uri="http://schemas.openxmlformats.org/drawingml/2006/picture">
                <pic:pic>
                  <pic:nvPicPr>
                    <pic:cNvPr id="0" name="46bbc7f1af7a3737046c0c5098880fbaeee68ae8f2e3f899f14c971b0c72e72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isk register"/>
            <wp:cNvGraphicFramePr>
              <a:graphicFrameLocks noChangeAspect="1"/>
            </wp:cNvGraphicFramePr>
            <a:graphic>
              <a:graphicData uri="http://schemas.openxmlformats.org/drawingml/2006/picture">
                <pic:pic>
                  <pic:nvPicPr>
                    <pic:cNvPr id="0" name="3efbea1ff8f58467af90799b748ecf85f58fa9826a6bd3ce84b5e32ac4a26ac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design review"/>
            <wp:cNvGraphicFramePr>
              <a:graphicFrameLocks noChangeAspect="1"/>
            </wp:cNvGraphicFramePr>
            <a:graphic>
              <a:graphicData uri="http://schemas.openxmlformats.org/drawingml/2006/picture">
                <pic:pic>
                  <pic:nvPicPr>
                    <pic:cNvPr id="0" name="712e8800ba1c2ca0bbbdbe4e6c18b83e941f5e1fd5d353b4d50fe5aded4fbd1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requirement</w:t>
            </w:r>
          </w:p>
        </w:tc>
        <w:tc>
          <w:tcPr>
            <w:tcW w:type="dxa" w:w="3408"/>
          </w:tcPr>
          <w:p>
            <w:r>
              <w:t>A behaviour or condition the proposed system must satisfy.</w:t>
            </w:r>
          </w:p>
        </w:tc>
        <w:tc>
          <w:tcPr>
            <w:tcW w:type="dxa" w:w="3408"/>
          </w:tcPr>
          <w:p>
            <w:r/>
          </w:p>
        </w:tc>
      </w:tr>
      <w:tr>
        <w:tc>
          <w:tcPr>
            <w:tcW w:type="dxa" w:w="3408"/>
          </w:tcPr>
          <w:p>
            <w:r>
              <w:t>success measure</w:t>
            </w:r>
          </w:p>
        </w:tc>
        <w:tc>
          <w:tcPr>
            <w:tcW w:type="dxa" w:w="3408"/>
          </w:tcPr>
          <w:p>
            <w:r>
              <w:t>An observable quantity or criterion used to decide whether a task was achieved.</w:t>
            </w:r>
          </w:p>
        </w:tc>
        <w:tc>
          <w:tcPr>
            <w:tcW w:type="dxa" w:w="3408"/>
          </w:tcPr>
          <w:p>
            <w:r/>
          </w:p>
        </w:tc>
      </w:tr>
      <w:tr>
        <w:tc>
          <w:tcPr>
            <w:tcW w:type="dxa" w:w="3408"/>
          </w:tcPr>
          <w:p>
            <w:r>
              <w:t>risk register</w:t>
            </w:r>
          </w:p>
        </w:tc>
        <w:tc>
          <w:tcPr>
            <w:tcW w:type="dxa" w:w="3408"/>
          </w:tcPr>
          <w:p>
            <w:r>
              <w:t>A record of identified risks, their consequences, mitigations and responsible reviewers.</w:t>
            </w:r>
          </w:p>
        </w:tc>
        <w:tc>
          <w:tcPr>
            <w:tcW w:type="dxa" w:w="3408"/>
          </w:tcPr>
          <w:p>
            <w:r/>
          </w:p>
        </w:tc>
      </w:tr>
      <w:tr>
        <w:tc>
          <w:tcPr>
            <w:tcW w:type="dxa" w:w="3408"/>
          </w:tcPr>
          <w:p>
            <w:r>
              <w:t>design review</w:t>
            </w:r>
          </w:p>
        </w:tc>
        <w:tc>
          <w:tcPr>
            <w:tcW w:type="dxa" w:w="3408"/>
          </w:tcPr>
          <w:p>
            <w:r>
              <w:t>An examination of a proposed system against its requirements before proceeding.</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apstone Design"/>
            <wp:cNvGraphicFramePr>
              <a:graphicFrameLocks noChangeAspect="1"/>
            </wp:cNvGraphicFramePr>
            <a:graphic>
              <a:graphicData uri="http://schemas.openxmlformats.org/drawingml/2006/picture">
                <pic:pic>
                  <pic:nvPicPr>
                    <pic:cNvPr id="0" name="49317b89366d12e4d514ae0b28c12be3f85ce7e0e6a0f161397a8623c2c9c179.png"/>
                    <pic:cNvPicPr/>
                  </pic:nvPicPr>
                  <pic:blipFill>
                    <a:blip r:embed="rId21"/>
                    <a:stretch>
                      <a:fillRect/>
                    </a:stretch>
                  </pic:blipFill>
                  <pic:spPr>
                    <a:xfrm>
                      <a:off x="0" y="0"/>
                      <a:ext cx="5486400" cy="2377440"/>
                    </a:xfrm>
                    <a:prstGeom prst="rect"/>
                  </pic:spPr>
                </pic:pic>
              </a:graphicData>
            </a:graphic>
          </wp:inline>
        </w:drawing>
      </w:r>
    </w:p>
    <w:p>
      <w:r>
        <w:t>1. Need: answer questions from one approved science unit.</w:t>
      </w:r>
    </w:p>
    <w:p>
      <w:r>
        <w:t>2. Requirements include citations, age-fit explanation, and missing-source abstention.</w:t>
      </w:r>
    </w:p>
    <w:p>
      <w:r>
        <w:t>3. Success: at least 8/10 fixed eval cases pass, with no unsupported claims.</w:t>
      </w:r>
    </w:p>
    <w:p>
      <w:r>
        <w:t>4. Review architecture, privacy, provenance, and safety before building.</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Student room assistant corpus contains public register P, teacher-only guide T and current approval A. It must report approved room capacity or needs_review.</w:t>
      </w:r>
    </w:p>
    <w:p>
      <w:r>
        <w:t>Authorised corpus contains P and A, excluding T. Baseline manually checks same-room current approval and capacity. Reserve complete, missing and conflicting cases before development.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Design</w:t>
      </w:r>
    </w:p>
    <w:p>
      <w:r>
        <w:t>Plan a bounded study buddy around a small approved vocabulary corpus.</w:t>
      </w:r>
    </w:p>
    <w:p>
      <w:pPr>
        <w:pStyle w:val="Heading3"/>
      </w:pPr>
      <w:r>
        <w:t>The facts we will use</w:t>
      </w:r>
    </w:p>
    <w:p>
      <w:r>
        <w:t>Corpus V1 defines roots, stem and leaf. It contains no plant disease treatment. Success requires a source reference; missing definitions require a clear fallback.</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contract</w:t>
            </w:r>
          </w:p>
        </w:tc>
        <w:tc>
          <w:tcPr>
            <w:tcW w:type="dxa" w:w="5112"/>
          </w:tcPr>
          <w:p>
            <w:r>
              <w:t>Answer only glossary-definition requests supported by V1.</w:t>
            </w:r>
          </w:p>
        </w:tc>
      </w:tr>
      <w:tr>
        <w:tc>
          <w:tcPr>
            <w:tcW w:type="dxa" w:w="5112"/>
          </w:tcPr>
          <w:p>
            <w:r>
              <w:t>2. Plan normal test</w:t>
            </w:r>
          </w:p>
        </w:tc>
        <w:tc>
          <w:tcPr>
            <w:tcW w:type="dxa" w:w="5112"/>
          </w:tcPr>
          <w:p>
            <w:r>
              <w:t>“What is a stem?” must point to V1’s stem entry.</w:t>
            </w:r>
          </w:p>
        </w:tc>
      </w:tr>
      <w:tr>
        <w:tc>
          <w:tcPr>
            <w:tcW w:type="dxa" w:w="5112"/>
          </w:tcPr>
          <w:p>
            <w:r>
              <w:t>3. Plan missing test</w:t>
            </w:r>
          </w:p>
        </w:tc>
        <w:tc>
          <w:tcPr>
            <w:tcW w:type="dxa" w:w="5112"/>
          </w:tcPr>
          <w:p>
            <w:r>
              <w:t>“How do I cure this disease?” must produce an out-of-scope response, not a treatment guess.</w:t>
            </w:r>
          </w:p>
        </w:tc>
      </w:tr>
    </w:tbl>
    <w:p>
      <w:r>
        <w:t>Match each pictured step to the supplied facts. This is a worked teaching case, not an independent assessment.</w:t>
      </w:r>
    </w:p>
    <w:p>
      <w:pPr>
        <w:pStyle w:val="Heading3"/>
      </w:pPr>
      <w:r>
        <w:t>Why this result follows</w:t>
      </w:r>
    </w:p>
    <w:p>
      <w:r>
        <w:t>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capstone design is a testable plan; its proposed behaviours are not verified outcomes until checked.</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apstone Design"/>
            <wp:cNvGraphicFramePr>
              <a:graphicFrameLocks noChangeAspect="1"/>
            </wp:cNvGraphicFramePr>
            <a:graphic>
              <a:graphicData uri="http://schemas.openxmlformats.org/drawingml/2006/picture">
                <pic:pic>
                  <pic:nvPicPr>
                    <pic:cNvPr id="0" name="23ad685af75e7115691a10a75ee80af0b49d9fb30e8579dc64e02edd172cda86.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apstone Desig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complete capstone plan is not evidence that the implementation meets it; evaluate after building.</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requirements and corpus”.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requirements and corpus.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should the project plan record before the new flower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Design"/>
            <wp:cNvGraphicFramePr>
              <a:graphicFrameLocks noChangeAspect="1"/>
            </wp:cNvGraphicFramePr>
            <a:graphic>
              <a:graphicData uri="http://schemas.openxmlformats.org/drawingml/2006/picture">
                <pic:pic>
                  <pic:nvPicPr>
                    <pic:cNvPr id="0" name="1c2fec86c7d41a7c0dffcb4c986d9b5140f8312d8bdc9cf1182edffe664cd80c.png"/>
                    <pic:cNvPicPr/>
                  </pic:nvPicPr>
                  <pic:blipFill>
                    <a:blip r:embed="rId25"/>
                    <a:stretch>
                      <a:fillRect/>
                    </a:stretch>
                  </pic:blipFill>
                  <pic:spPr>
                    <a:xfrm>
                      <a:off x="0" y="0"/>
                      <a:ext cx="5486400" cy="1901952"/>
                    </a:xfrm>
                    <a:prstGeom prst="rect"/>
                  </pic:spPr>
                </pic:pic>
              </a:graphicData>
            </a:graphic>
          </wp:inline>
        </w:drawing>
      </w:r>
    </w:p>
    <w:p>
      <w:r>
        <w:t>Write the brief, architecture, source list, schema, rubric, eval set, risks, and approval gates; peer-review for testability.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apstone Desig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Design"/>
            <wp:cNvGraphicFramePr>
              <a:graphicFrameLocks noChangeAspect="1"/>
            </wp:cNvGraphicFramePr>
            <a:graphic>
              <a:graphicData uri="http://schemas.openxmlformats.org/drawingml/2006/picture">
                <pic:pic>
                  <pic:nvPicPr>
                    <pic:cNvPr id="0" name="a62050e88632a66ce23af3c9889852985eea031869c2ad90169866c7e3bac241.png"/>
                    <pic:cNvPicPr/>
                  </pic:nvPicPr>
                  <pic:blipFill>
                    <a:blip r:embed="rId27"/>
                    <a:stretch>
                      <a:fillRect/>
                    </a:stretch>
                  </pic:blipFill>
                  <pic:spPr>
                    <a:xfrm>
                      <a:off x="0" y="0"/>
                      <a:ext cx="5486400" cy="1901952"/>
                    </a:xfrm>
                    <a:prstGeom prst="rect"/>
                  </pic:spPr>
                </pic:pic>
              </a:graphicData>
            </a:graphic>
          </wp:inline>
        </w:drawing>
      </w:r>
    </w:p>
    <w:p>
      <w:r>
        <w:t>THIS WEEK’S CHECKPOINT  Freeze the Study Buddy v1 design and acceptance tests before implementation.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Design"/>
            <wp:cNvGraphicFramePr>
              <a:graphicFrameLocks noChangeAspect="1"/>
            </wp:cNvGraphicFramePr>
            <a:graphic>
              <a:graphicData uri="http://schemas.openxmlformats.org/drawingml/2006/picture">
                <pic:pic>
                  <pic:nvPicPr>
                    <pic:cNvPr id="0" name="9ecdb707b8ed8343af930245c16b89d10d37bddcc0159f04caeb679b4353b890.png"/>
                    <pic:cNvPicPr/>
                  </pic:nvPicPr>
                  <pic:blipFill>
                    <a:blip r:embed="rId28"/>
                    <a:stretch>
                      <a:fillRect/>
                    </a:stretch>
                  </pic:blipFill>
                  <pic:spPr>
                    <a:xfrm>
                      <a:off x="0" y="0"/>
                      <a:ext cx="5486400" cy="1901952"/>
                    </a:xfrm>
                    <a:prstGeom prst="rect"/>
                  </pic:spPr>
                </pic:pic>
              </a:graphicData>
            </a:graphic>
          </wp:inline>
        </w:drawing>
      </w:r>
    </w:p>
    <w:p>
      <w:r>
        <w:t>CHALLENGE  Complete a product brief and design review.</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33 Worked case</w:t>
      </w:r>
    </w:p>
    <w:p>
      <w:r>
        <w:t>Use the supplied details to practise the weekly concept before attempting the independent question. This case extends the illustrated lesson.</w:t>
      </w:r>
    </w:p>
    <w:p>
      <w:pPr>
        <w:pStyle w:val="Heading3"/>
      </w:pPr>
      <w:r>
        <w:t>The situation</w:t>
      </w:r>
    </w:p>
    <w:p>
      <w:r>
        <w:t>Capstone: answer from one approved chapter with citations and a missing-evidence fallback.</w:t>
      </w:r>
    </w:p>
    <w:p>
      <w:pPr>
        <w:pStyle w:val="Heading3"/>
      </w:pPr>
      <w:r>
        <w:t>The question</w:t>
      </w:r>
    </w:p>
    <w:p>
      <w:r>
        <w:t>Define acceptance tests.</w:t>
      </w:r>
    </w:p>
    <w:p>
      <w:pPr>
        <w:pStyle w:val="Heading3"/>
      </w:pPr>
      <w:r>
        <w:t>Worked explanation</w:t>
      </w:r>
    </w:p>
    <w:p>
      <w:r>
        <w:t>Use answerable, ambiguous and unanswerable cases. Check correctness, support, format and fallback, plus declared permissions and privacy.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Acceptance tests include the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Answerable</w:t>
            </w:r>
          </w:p>
        </w:tc>
        <w:tc>
          <w:tcPr>
            <w:tcW w:type="dxa" w:w="5112"/>
          </w:tcPr>
          <w:p>
            <w:r>
              <w:t>Correct cited chapter answer</w:t>
            </w:r>
          </w:p>
        </w:tc>
      </w:tr>
      <w:tr>
        <w:tc>
          <w:tcPr>
            <w:tcW w:type="dxa" w:w="5112"/>
          </w:tcPr>
          <w:p>
            <w:r>
              <w:t>Ambiguous</w:t>
            </w:r>
          </w:p>
        </w:tc>
        <w:tc>
          <w:tcPr>
            <w:tcW w:type="dxa" w:w="5112"/>
          </w:tcPr>
          <w:p>
            <w:r>
              <w:t>Clarifying question</w:t>
            </w:r>
          </w:p>
        </w:tc>
      </w:tr>
      <w:tr>
        <w:tc>
          <w:tcPr>
            <w:tcW w:type="dxa" w:w="5112"/>
          </w:tcPr>
          <w:p>
            <w:r>
              <w:t>Unanswerable</w:t>
            </w:r>
          </w:p>
        </w:tc>
        <w:tc>
          <w:tcPr>
            <w:tcW w:type="dxa" w:w="5112"/>
          </w:tcPr>
          <w:p>
            <w:r>
              <w:t>Missing-evidence fallback</w:t>
            </w:r>
          </w:p>
        </w:tc>
      </w:tr>
      <w:tr>
        <w:tc>
          <w:tcPr>
            <w:tcW w:type="dxa" w:w="5112"/>
          </w:tcPr>
          <w:p>
            <w:r>
              <w:t>Permissions</w:t>
            </w:r>
          </w:p>
        </w:tc>
        <w:tc>
          <w:tcPr>
            <w:tcW w:type="dxa" w:w="5112"/>
          </w:tcPr>
          <w:p>
            <w:r>
              <w:t>Respect data and action limits</w:t>
            </w:r>
          </w:p>
        </w:tc>
      </w:tr>
    </w:tbl>
    <w:p>
      <w:r>
        <w:t>Capstone: answer from one approved chapter with citations and a missing-evidence fallback.</w:t>
      </w:r>
    </w:p>
    <w:p>
      <w:r>
        <w:t>Define acceptance tests.</w:t>
      </w:r>
    </w:p>
    <w:p>
      <w:r>
        <w:t>Use answerable, ambiguous and unanswerable cases. Check correctness, support, format and fallback, plus declared permissions and privacy.</w:t>
      </w:r>
    </w:p>
    <w:p>
      <w:pPr>
        <w:pStyle w:val="Heading1"/>
      </w:pPr>
      <w:r>
        <w:t>14. Try a new case independently</w:t>
      </w:r>
    </w:p>
    <w:p>
      <w:pPr>
        <w:pStyle w:val="Heading3"/>
      </w:pPr>
      <w:r>
        <w:t>Independent case: Changed independent case</w:t>
      </w:r>
    </w:p>
    <w:p>
      <w:r>
        <w:t>A science assistant may use only these notes: evaporation is liquid becoming vapour; condensation is vapour becoming liquid. Specify behavior for “Define evaporation”, “Explain it”, and “What is tomorrow’s weather?”.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33 Independent application</w:t>
      </w:r>
    </w:p>
    <w:p>
      <w:r>
        <w:t>Close the worked explanation. Apply the idea to this different question without copying.</w:t>
      </w:r>
    </w:p>
    <w:p>
      <w:r>
        <w:t>The capstone goal is helps students. Rewrite it as an observable test for a passage-based study assistant.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Freeze the Study Buddy v1 design and acceptance tests before implementation.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Design a chapter assistant with one answerable, one ambiguous and one unanswerable query. State the expected behaviour and one mandatory quality criterion.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