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w:t>
      </w:r>
    </w:p>
    <w:p>
      <w:pPr>
        <w:pStyle w:val="Title"/>
      </w:pPr>
      <w:r>
        <w:t>Features, Labels, Targets</w:t>
      </w:r>
    </w:p>
    <w:p>
      <w:r>
        <w:t>Project: Responsible Plant Classifier</w:t>
      </w:r>
    </w:p>
    <w:p>
      <w:pPr>
        <w:pStyle w:val="Heading1"/>
      </w:pPr>
      <w:r>
        <w:t>Before you start</w:t>
      </w:r>
    </w:p>
    <w:p>
      <w:r>
        <w:t>AI-2 Week 9: a feature is an input; the target is what is predicted.</w:t>
      </w:r>
    </w:p>
    <w:p>
      <w:pPr>
        <w:pStyle w:val="Heading1"/>
      </w:pPr>
      <w:r>
        <w:t>01. Your mission</w:t>
      </w:r>
    </w:p>
    <w:p>
      <w:pPr>
        <w:pStyle w:val="Heading3"/>
      </w:pPr>
      <w:r>
        <w:t>Your learning target</w:t>
      </w:r>
    </w:p>
    <w:p>
      <w:r>
        <w:t>I can separate prediction inputs from observed targets.</w:t>
      </w:r>
    </w:p>
    <w:p>
      <w:r>
        <w:t>I can check whether each feature exists at prediction time.</w:t>
      </w:r>
    </w:p>
    <w:p>
      <w:r>
        <w:t>I can repair target leakage and state a feature contract.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Features are the information available at prediction time; the target is the value the model should estimate; labels are observed target values in examples.</w:t>
      </w:r>
    </w:p>
    <w:p>
      <w:r>
        <w:drawing>
          <wp:inline xmlns:a="http://schemas.openxmlformats.org/drawingml/2006/main" xmlns:pic="http://schemas.openxmlformats.org/drawingml/2006/picture">
            <wp:extent cx="2942705" cy="2942705"/>
            <wp:docPr id="1" name="Picture 1"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LEARNING TARGET  A table has leaf length, edge type and verified species. A model predicts species using all three columns. Identify leakage and a legitimate input set.</w:t>
      </w:r>
    </w:p>
    <w:p>
      <w:r>
        <w:t>Builder name and experiment date:</w:t>
      </w:r>
    </w:p>
    <w:p>
      <w:pPr>
        <w:pStyle w:val="Heading3"/>
      </w:pPr>
      <w:r>
        <w:t>Readiness for the connected explanation</w:t>
      </w:r>
    </w:p>
    <w:p>
      <w:r>
        <w:t>Why must held out labels not be used to choose the threshold in Week 1?</w:t>
      </w:r>
    </w:p>
    <w:p>
      <w:pPr>
        <w:pStyle w:val="Heading3"/>
      </w:pPr>
      <w:r>
        <w:t>This week’s end goal</w:t>
      </w:r>
    </w:p>
    <w:p>
      <w:r>
        <w:t>By the end, I can explain features, labels, targets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MYSTERY  The team must use features, labels, targets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Field</w:t>
            </w:r>
          </w:p>
        </w:tc>
        <w:tc>
          <w:tcPr>
            <w:tcW w:type="dxa" w:w="3408"/>
          </w:tcPr>
          <w:p>
            <w:r>
              <w:t>When known</w:t>
            </w:r>
          </w:p>
        </w:tc>
        <w:tc>
          <w:tcPr>
            <w:tcW w:type="dxa" w:w="3408"/>
          </w:tcPr>
          <w:p>
            <w:r>
              <w:t>Role for this task</w:t>
            </w:r>
          </w:p>
        </w:tc>
      </w:tr>
      <w:tr>
        <w:tc>
          <w:tcPr>
            <w:tcW w:type="dxa" w:w="3408"/>
          </w:tcPr>
          <w:p>
            <w:r>
              <w:t>pages</w:t>
            </w:r>
          </w:p>
        </w:tc>
        <w:tc>
          <w:tcPr>
            <w:tcW w:type="dxa" w:w="3408"/>
          </w:tcPr>
          <w:p>
            <w:r>
              <w:t>At checkout</w:t>
            </w:r>
          </w:p>
        </w:tc>
        <w:tc>
          <w:tcPr>
            <w:tcW w:type="dxa" w:w="3408"/>
          </w:tcPr>
          <w:p>
            <w:r>
              <w:t>Candidate feature</w:t>
            </w:r>
          </w:p>
        </w:tc>
      </w:tr>
      <w:tr>
        <w:tc>
          <w:tcPr>
            <w:tcW w:type="dxa" w:w="3408"/>
          </w:tcPr>
          <w:p>
            <w:r>
              <w:t>queue_at_checkout</w:t>
            </w:r>
          </w:p>
        </w:tc>
        <w:tc>
          <w:tcPr>
            <w:tcW w:type="dxa" w:w="3408"/>
          </w:tcPr>
          <w:p>
            <w:r>
              <w:t>At checkout</w:t>
            </w:r>
          </w:p>
        </w:tc>
        <w:tc>
          <w:tcPr>
            <w:tcW w:type="dxa" w:w="3408"/>
          </w:tcPr>
          <w:p>
            <w:r>
              <w:t>Candidate feature</w:t>
            </w:r>
          </w:p>
        </w:tc>
      </w:tr>
      <w:tr>
        <w:tc>
          <w:tcPr>
            <w:tcW w:type="dxa" w:w="3408"/>
          </w:tcPr>
          <w:p>
            <w:r>
              <w:t>days_to_return</w:t>
            </w:r>
          </w:p>
        </w:tc>
        <w:tc>
          <w:tcPr>
            <w:tcW w:type="dxa" w:w="3408"/>
          </w:tcPr>
          <w:p>
            <w:r>
              <w:t>After return</w:t>
            </w:r>
          </w:p>
        </w:tc>
        <w:tc>
          <w:tcPr>
            <w:tcW w:type="dxa" w:w="3408"/>
          </w:tcPr>
          <w:p>
            <w:r>
              <w:t>Creates the label only</w:t>
            </w:r>
          </w:p>
        </w:tc>
      </w:tr>
      <w:tr>
        <w:tc>
          <w:tcPr>
            <w:tcW w:type="dxa" w:w="3408"/>
          </w:tcPr>
          <w:p>
            <w:r>
              <w:t>returned_late</w:t>
            </w:r>
          </w:p>
        </w:tc>
        <w:tc>
          <w:tcPr>
            <w:tcW w:type="dxa" w:w="3408"/>
          </w:tcPr>
          <w:p>
            <w:r>
              <w:t>After return</w:t>
            </w:r>
          </w:p>
        </w:tc>
        <w:tc>
          <w:tcPr>
            <w:tcW w:type="dxa" w:w="3408"/>
          </w:tcPr>
          <w:p>
            <w:r>
              <w:t>Label to predict</w:t>
            </w:r>
          </w:p>
        </w:tc>
      </w:tr>
      <w:tr>
        <w:tc>
          <w:tcPr>
            <w:tcW w:type="dxa" w:w="3408"/>
          </w:tcPr>
          <w:p>
            <w:r>
              <w:t>loan_id</w:t>
            </w:r>
          </w:p>
        </w:tc>
        <w:tc>
          <w:tcPr>
            <w:tcW w:type="dxa" w:w="3408"/>
          </w:tcPr>
          <w:p>
            <w:r>
              <w:t>At checkout</w:t>
            </w:r>
          </w:p>
        </w:tc>
        <w:tc>
          <w:tcPr>
            <w:tcW w:type="dxa" w:w="3408"/>
          </w:tcPr>
          <w:p>
            <w:r>
              <w:t>Tracking metadata</w:t>
            </w:r>
          </w:p>
        </w:tc>
      </w:tr>
    </w:tbl>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 machine-learning flow stage 1"/>
            <wp:cNvGraphicFramePr>
              <a:graphicFrameLocks noChangeAspect="1"/>
            </wp:cNvGraphicFramePr>
            <a:graphic>
              <a:graphicData uri="http://schemas.openxmlformats.org/drawingml/2006/picture">
                <pic:pic>
                  <pic:nvPicPr>
                    <pic:cNvPr id="0" name="d4f986ea0b7972c19091efaa594164efee0bdde4f64aec3cab88fcf858e278c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 machine-learning flow stage 2"/>
            <wp:cNvGraphicFramePr>
              <a:graphicFrameLocks noChangeAspect="1"/>
            </wp:cNvGraphicFramePr>
            <a:graphic>
              <a:graphicData uri="http://schemas.openxmlformats.org/drawingml/2006/picture">
                <pic:pic>
                  <pic:nvPicPr>
                    <pic:cNvPr id="0" name="b87d396ac03a89a7d082606873949f9600af52bbffa067e8f82663381813d65d.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 machine-learning flow stage 3"/>
            <wp:cNvGraphicFramePr>
              <a:graphicFrameLocks noChangeAspect="1"/>
            </wp:cNvGraphicFramePr>
            <a:graphic>
              <a:graphicData uri="http://schemas.openxmlformats.org/drawingml/2006/picture">
                <pic:pic>
                  <pic:nvPicPr>
                    <pic:cNvPr id="0" name="23a55acf6590887be66fc11706e2dab827892155dc078a54ca61151873a288bf.png"/>
                    <pic:cNvPicPr/>
                  </pic:nvPicPr>
                  <pic:blipFill>
                    <a:blip r:embed="rId12"/>
                    <a:stretch>
                      <a:fillRect/>
                    </a:stretch>
                  </pic:blipFill>
                  <pic:spPr>
                    <a:xfrm>
                      <a:off x="0" y="0"/>
                      <a:ext cx="5237018" cy="3200400"/>
                    </a:xfrm>
                    <a:prstGeom prst="rect"/>
                  </pic:spPr>
                </pic:pic>
              </a:graphicData>
            </a:graphic>
          </wp:inline>
        </w:drawing>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pPr>
        <w:pStyle w:val="Heading3"/>
      </w:pPr>
      <w:r>
        <w:t>A closer explanation</w:t>
      </w:r>
    </w:p>
    <w:p>
      <w:r>
        <w:rPr>
          <w:rFonts w:ascii="Courier New" w:hAnsi="Courier New"/>
          <w:sz w:val="18"/>
        </w:rPr>
        <w:t>def features(row):</w:t>
        <w:br/>
        <w:t xml:space="preserve">    return [row["pages"], row["queue_at_checkout"]]</w:t>
        <w:br/>
        <w:br/>
        <w:t>past = {"loan_id": "A", "pages": 120,</w:t>
        <w:br/>
        <w:t xml:space="preserve">        "queue_at_checkout": 2, "days_to_return": 18,</w:t>
        <w:br/>
        <w:t xml:space="preserve">        "returned_late": 1}</w:t>
        <w:br/>
        <w:t>print(features(past))</w:t>
        <w:br/>
        <w:t>print(past["returned_late"])</w:t>
        <w:br/>
        <w:t>new = {"loan_id": "B", "pages": 80,</w:t>
        <w:br/>
        <w:t xml:space="preserve">       "queue_at_checkout": 0}</w:t>
        <w:br/>
        <w:t>print(features(new))</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pPr>
        <w:pStyle w:val="Heading3"/>
      </w:pPr>
      <w:r>
        <w:t>Follow information through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Moment</w:t>
            </w:r>
          </w:p>
        </w:tc>
        <w:tc>
          <w:tcPr>
            <w:tcW w:type="dxa" w:w="3408"/>
          </w:tcPr>
          <w:p>
            <w:r>
              <w:t>Available information</w:t>
            </w:r>
          </w:p>
        </w:tc>
        <w:tc>
          <w:tcPr>
            <w:tcW w:type="dxa" w:w="3408"/>
          </w:tcPr>
          <w:p>
            <w:r>
              <w:t>Allowed use</w:t>
            </w:r>
          </w:p>
        </w:tc>
      </w:tr>
      <w:tr>
        <w:tc>
          <w:tcPr>
            <w:tcW w:type="dxa" w:w="3408"/>
          </w:tcPr>
          <w:p>
            <w:r>
              <w:t>Checkout</w:t>
            </w:r>
          </w:p>
        </w:tc>
        <w:tc>
          <w:tcPr>
            <w:tcW w:type="dxa" w:w="3408"/>
          </w:tcPr>
          <w:p>
            <w:r>
              <w:t>Pages and saved queue</w:t>
            </w:r>
          </w:p>
        </w:tc>
        <w:tc>
          <w:tcPr>
            <w:tcW w:type="dxa" w:w="3408"/>
          </w:tcPr>
          <w:p>
            <w:r>
              <w:t>Prediction inputs</w:t>
            </w:r>
          </w:p>
        </w:tc>
      </w:tr>
      <w:tr>
        <w:tc>
          <w:tcPr>
            <w:tcW w:type="dxa" w:w="3408"/>
          </w:tcPr>
          <w:p>
            <w:r>
              <w:t>Later return</w:t>
            </w:r>
          </w:p>
        </w:tc>
        <w:tc>
          <w:tcPr>
            <w:tcW w:type="dxa" w:w="3408"/>
          </w:tcPr>
          <w:p>
            <w:r>
              <w:t>Elapsed days</w:t>
            </w:r>
          </w:p>
        </w:tc>
        <w:tc>
          <w:tcPr>
            <w:tcW w:type="dxa" w:w="3408"/>
          </w:tcPr>
          <w:p>
            <w:r>
              <w:t>Create observed label</w:t>
            </w:r>
          </w:p>
        </w:tc>
      </w:tr>
      <w:tr>
        <w:tc>
          <w:tcPr>
            <w:tcW w:type="dxa" w:w="3408"/>
          </w:tcPr>
          <w:p>
            <w:r>
              <w:t>Historical training</w:t>
            </w:r>
          </w:p>
        </w:tc>
        <w:tc>
          <w:tcPr>
            <w:tcW w:type="dxa" w:w="3408"/>
          </w:tcPr>
          <w:p>
            <w:r>
              <w:t>Inputs plus separate label</w:t>
            </w:r>
          </w:p>
        </w:tc>
        <w:tc>
          <w:tcPr>
            <w:tcW w:type="dxa" w:w="3408"/>
          </w:tcPr>
          <w:p>
            <w:r>
              <w:t>Fit a model later</w:t>
            </w:r>
          </w:p>
        </w:tc>
      </w:tr>
    </w:tbl>
    <w:p>
      <w:r>
        <w:t>The outcome may teach the model during training, but it cannot be an input to an earlier checkout prediction.</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eature, input variable used for prediction"/>
            <wp:cNvGraphicFramePr>
              <a:graphicFrameLocks noChangeAspect="1"/>
            </wp:cNvGraphicFramePr>
            <a:graphic>
              <a:graphicData uri="http://schemas.openxmlformats.org/drawingml/2006/picture">
                <pic:pic>
                  <pic:nvPicPr>
                    <pic:cNvPr id="0" name="532478eb00bb4de5ee72e03fba04fb0910cce0212ef72e317bf65af19597d30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arget, quantity or category to estimate"/>
            <wp:cNvGraphicFramePr>
              <a:graphicFrameLocks noChangeAspect="1"/>
            </wp:cNvGraphicFramePr>
            <a:graphic>
              <a:graphicData uri="http://schemas.openxmlformats.org/drawingml/2006/picture">
                <pic:pic>
                  <pic:nvPicPr>
                    <pic:cNvPr id="0" name="bc290401eef4b94ad406e44ae46e7f14fd64b7a3908977d66c7002b250519200.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abel, observed target value in a dataset"/>
            <wp:cNvGraphicFramePr>
              <a:graphicFrameLocks noChangeAspect="1"/>
            </wp:cNvGraphicFramePr>
            <a:graphic>
              <a:graphicData uri="http://schemas.openxmlformats.org/drawingml/2006/picture">
                <pic:pic>
                  <pic:nvPicPr>
                    <pic:cNvPr id="0" name="45d371e499707a41421a433a7028472634886f658bbb0bd5b9b833ef4ebf071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ow, one example with fields"/>
            <wp:cNvGraphicFramePr>
              <a:graphicFrameLocks noChangeAspect="1"/>
            </wp:cNvGraphicFramePr>
            <a:graphic>
              <a:graphicData uri="http://schemas.openxmlformats.org/drawingml/2006/picture">
                <pic:pic>
                  <pic:nvPicPr>
                    <pic:cNvPr id="0" name="9d27b292f4438658113a7b564465b7cfa87e9b5f5af36aaf81c7838cb0015604.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feature</w:t>
            </w:r>
          </w:p>
        </w:tc>
        <w:tc>
          <w:tcPr>
            <w:tcW w:type="dxa" w:w="3408"/>
          </w:tcPr>
          <w:p>
            <w:r>
              <w:t>input variable used for prediction</w:t>
            </w:r>
          </w:p>
        </w:tc>
        <w:tc>
          <w:tcPr>
            <w:tcW w:type="dxa" w:w="3408"/>
          </w:tcPr>
          <w:p>
            <w:r/>
          </w:p>
        </w:tc>
      </w:tr>
      <w:tr>
        <w:tc>
          <w:tcPr>
            <w:tcW w:type="dxa" w:w="3408"/>
          </w:tcPr>
          <w:p>
            <w:r>
              <w:t>target</w:t>
            </w:r>
          </w:p>
        </w:tc>
        <w:tc>
          <w:tcPr>
            <w:tcW w:type="dxa" w:w="3408"/>
          </w:tcPr>
          <w:p>
            <w:r>
              <w:t>quantity or category to estimate</w:t>
            </w:r>
          </w:p>
        </w:tc>
        <w:tc>
          <w:tcPr>
            <w:tcW w:type="dxa" w:w="3408"/>
          </w:tcPr>
          <w:p>
            <w:r/>
          </w:p>
        </w:tc>
      </w:tr>
      <w:tr>
        <w:tc>
          <w:tcPr>
            <w:tcW w:type="dxa" w:w="3408"/>
          </w:tcPr>
          <w:p>
            <w:r>
              <w:t>label</w:t>
            </w:r>
          </w:p>
        </w:tc>
        <w:tc>
          <w:tcPr>
            <w:tcW w:type="dxa" w:w="3408"/>
          </w:tcPr>
          <w:p>
            <w:r>
              <w:t>observed target value in a dataset</w:t>
            </w:r>
          </w:p>
        </w:tc>
        <w:tc>
          <w:tcPr>
            <w:tcW w:type="dxa" w:w="3408"/>
          </w:tcPr>
          <w:p>
            <w:r/>
          </w:p>
        </w:tc>
      </w:tr>
      <w:tr>
        <w:tc>
          <w:tcPr>
            <w:tcW w:type="dxa" w:w="3408"/>
          </w:tcPr>
          <w:p>
            <w:r>
              <w:t>row</w:t>
            </w:r>
          </w:p>
        </w:tc>
        <w:tc>
          <w:tcPr>
            <w:tcW w:type="dxa" w:w="3408"/>
          </w:tcPr>
          <w:p>
            <w:r>
              <w:t>one example with fields</w:t>
            </w:r>
          </w:p>
        </w:tc>
        <w:tc>
          <w:tcPr>
            <w:tcW w:type="dxa" w:w="3408"/>
          </w:tcPr>
          <w:p>
            <w:r/>
          </w:p>
        </w:tc>
      </w:tr>
    </w:tbl>
    <w:p>
      <w:r>
        <w:t>MISCONCEPTION TO REPAIR  Any column correlated with the answer is automatically a good feature.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 Features, Labels, Targets"/>
            <wp:cNvGraphicFramePr>
              <a:graphicFrameLocks noChangeAspect="1"/>
            </wp:cNvGraphicFramePr>
            <a:graphic>
              <a:graphicData uri="http://schemas.openxmlformats.org/drawingml/2006/picture">
                <pic:pic>
                  <pic:nvPicPr>
                    <pic:cNvPr id="0" name="76c1cf588ec6bff993edca6e6f6069c28f71a9f201e05eb25833294fb60b1a72.png"/>
                    <pic:cNvPicPr/>
                  </pic:nvPicPr>
                  <pic:blipFill>
                    <a:blip r:embed="rId21"/>
                    <a:stretch>
                      <a:fillRect/>
                    </a:stretch>
                  </pic:blipFill>
                  <pic:spPr>
                    <a:xfrm>
                      <a:off x="0" y="0"/>
                      <a:ext cx="5486400" cy="2523744"/>
                    </a:xfrm>
                    <a:prstGeom prst="rect"/>
                  </pic:spPr>
                </pic:pic>
              </a:graphicData>
            </a:graphic>
          </wp:inline>
        </w:drawing>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
            <wp:cNvGraphicFramePr>
              <a:graphicFrameLocks noChangeAspect="1"/>
            </wp:cNvGraphicFramePr>
            <a:graphic>
              <a:graphicData uri="http://schemas.openxmlformats.org/drawingml/2006/picture">
                <pic:pic>
                  <pic:nvPicPr>
                    <pic:cNvPr id="0" name="9ecb759b77c6925d932aa6ed65cab80c31df7bf8b4cb72093933e0cd5e8b3ab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column correlated with the answer is automatically a good feature.</w:t>
      </w:r>
    </w:p>
    <w:p>
      <w:r>
        <w:t>Diagnose one cause and name the cleanest next experiment:</w:t>
      </w:r>
    </w:p>
    <w:p>
      <w:pPr>
        <w:pStyle w:val="Heading3"/>
      </w:pPr>
      <w:r>
        <w:t>A closer explanation</w:t>
      </w:r>
    </w:p>
    <w:p>
      <w:r>
        <w:t>A feature contract records field names, meaning, units, order and availability time. Here the inputs are pages in pages, then queue_at_checkout in requests, both captured at checkout. The target definition is returned more than 14 days later. Historical outcomes may be available for training, while new outcomes are unknown. Never fill an unknown label with 0 merely because the book has not yet been returned.</w:t>
      </w:r>
    </w:p>
    <w:p>
      <w:r>
        <w:t>Availability alone does not establish predictive value, fairness, a causal effect or a reason to use a model. This lesson audits inputs; later lessons evaluate models. If an input cannot be collected at checkout, revise the design or specify a justified missing-input policy before use.</w:t>
      </w:r>
    </w:p>
    <w:p>
      <w:pPr>
        <w:pStyle w:val="Heading3"/>
      </w:pPr>
      <w:r>
        <w:t>Write a two-sentence input contract for this checkout task. Include the feature order and timing, then explain why an unknown future outcome must not be recorded as an on-time return.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removes returned_late but keeps days_to_return in the inputs. That still reveals the answer: compare days_to_return with 14. Remove both the target and the later return measurement from prediction inputs. Also exclude a fee calculated after return or a renewal made after checkout. These are examples of target leakage, where unavailable outcome information enters the predictors.</w:t>
      </w:r>
    </w:p>
    <w:p>
      <w:r>
        <w:t>Moving rows into a test set does not repair this problem if each test row still contains the later return measurement. Rebuild the inputs to match checkout time and repeat development and evaluation honestly. If earlier test results influenced changes, obtain a new final evaluation set as well.</w:t>
      </w:r>
    </w:p>
    <w:p>
      <w:pPr>
        <w:pStyle w:val="Heading3"/>
      </w:pPr>
      <w:r>
        <w:t>Practise with less help: Trace the feature contract</w:t>
      </w:r>
    </w:p>
    <w:p>
      <w:r>
        <w:t>Use workbook W2 for the connected example “Features labels and prediction time”.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labels and prediction time. Proposed explanation: “Every stored column is a feature”.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a historical table contain a field that is an invalid input?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
            <wp:cNvGraphicFramePr>
              <a:graphicFrameLocks noChangeAspect="1"/>
            </wp:cNvGraphicFramePr>
            <a:graphic>
              <a:graphicData uri="http://schemas.openxmlformats.org/drawingml/2006/picture">
                <pic:pic>
                  <pic:nvPicPr>
                    <pic:cNvPr id="0" name="dd4ee934075c3286cb5669bc05b24df0922d4fef3573b9be0acfb78ce1eff461.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feature, target, label, row.</w:t>
      </w:r>
    </w:p>
    <w:p>
      <w:r>
        <w:t>CALCULATE  Reproduce the worked evidence with units and denominator.</w:t>
      </w:r>
    </w:p>
    <w:p>
      <w:r>
        <w:t>TRACE  Explain the data, code or decision path.</w:t>
      </w:r>
    </w:p>
    <w:p>
      <w:r>
        <w:t>DIAGNOSE  Any column correlated with the answer is automatically a good feature.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
            <wp:cNvGraphicFramePr>
              <a:graphicFrameLocks noChangeAspect="1"/>
            </wp:cNvGraphicFramePr>
            <a:graphic>
              <a:graphicData uri="http://schemas.openxmlformats.org/drawingml/2006/picture">
                <pic:pic>
                  <pic:nvPicPr>
                    <pic:cNvPr id="0" name="90a2fa65878555b0f68f4da7c63698123237f9df5a540490b57f05b70f8a9676.png"/>
                    <pic:cNvPicPr/>
                  </pic:nvPicPr>
                  <pic:blipFill>
                    <a:blip r:embed="rId27"/>
                    <a:stretch>
                      <a:fillRect/>
                    </a:stretch>
                  </pic:blipFill>
                  <pic:spPr>
                    <a:xfrm>
                      <a:off x="0" y="0"/>
                      <a:ext cx="5486400" cy="2048256"/>
                    </a:xfrm>
                    <a:prstGeom prst="rect"/>
                  </pic:spPr>
                </pic:pic>
              </a:graphicData>
            </a:graphic>
          </wp:inline>
        </w:drawing>
      </w:r>
    </w:p>
    <w:p>
      <w:r>
        <w:t>THIS WEEK'S CHECKPOINT  Define the Plant Classifier target and a first feature list; record units, allowed values, collection method, and availability time.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
            <wp:cNvGraphicFramePr>
              <a:graphicFrameLocks noChangeAspect="1"/>
            </wp:cNvGraphicFramePr>
            <a:graphic>
              <a:graphicData uri="http://schemas.openxmlformats.org/drawingml/2006/picture">
                <pic:pic>
                  <pic:nvPicPr>
                    <pic:cNvPr id="0" name="03e32198c25b9dcc853ea9920b48510daec087a928025f8169a857b0fd00a617.png"/>
                    <pic:cNvPicPr/>
                  </pic:nvPicPr>
                  <pic:blipFill>
                    <a:blip r:embed="rId28"/>
                    <a:stretch>
                      <a:fillRect/>
                    </a:stretch>
                  </pic:blipFill>
                  <pic:spPr>
                    <a:xfrm>
                      <a:off x="0" y="0"/>
                      <a:ext cx="5486400" cy="2048256"/>
                    </a:xfrm>
                    <a:prstGeom prst="rect"/>
                  </pic:spPr>
                </pic:pic>
              </a:graphicData>
            </a:graphic>
          </wp:inline>
        </w:drawing>
      </w:r>
    </w:p>
    <w:p>
      <w:r>
        <w:t>REQUIRED PROOF  Mark features and targets in three datasets and reject information unavailable at real prediction time.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Classification or Regression?.</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Rows contain leaf length, edge type and healthy/spotted label.</w:t>
      </w:r>
    </w:p>
    <w:p>
      <w:pPr>
        <w:pStyle w:val="Heading3"/>
      </w:pPr>
      <w:r>
        <w:t>The question</w:t>
      </w:r>
    </w:p>
    <w:p>
      <w:r>
        <w:t>Identify features, target and prediction-time inputs.</w:t>
      </w:r>
    </w:p>
    <w:p>
      <w:pPr>
        <w:pStyle w:val="Heading3"/>
      </w:pPr>
      <w:r>
        <w:t>Worked explanation</w:t>
      </w:r>
    </w:p>
    <w:p>
      <w:r>
        <w:t>Length and edge type are candidate features; the label is the target. Do not supply the true target as an input to predicting it. Evaluate feature usefulness.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features from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Candidate input feature</w:t>
            </w:r>
          </w:p>
        </w:tc>
      </w:tr>
      <w:tr>
        <w:tc>
          <w:tcPr>
            <w:tcW w:type="dxa" w:w="5112"/>
          </w:tcPr>
          <w:p>
            <w:r>
              <w:t>Edge type</w:t>
            </w:r>
          </w:p>
        </w:tc>
        <w:tc>
          <w:tcPr>
            <w:tcW w:type="dxa" w:w="5112"/>
          </w:tcPr>
          <w:p>
            <w:r>
              <w:t>Candidate input feature</w:t>
            </w:r>
          </w:p>
        </w:tc>
      </w:tr>
      <w:tr>
        <w:tc>
          <w:tcPr>
            <w:tcW w:type="dxa" w:w="5112"/>
          </w:tcPr>
          <w:p>
            <w:r>
              <w:t>Healthy or spotted</w:t>
            </w:r>
          </w:p>
        </w:tc>
        <w:tc>
          <w:tcPr>
            <w:tcW w:type="dxa" w:w="5112"/>
          </w:tcPr>
          <w:p>
            <w:r>
              <w:t>Target label</w:t>
            </w:r>
          </w:p>
        </w:tc>
      </w:tr>
      <w:tr>
        <w:tc>
          <w:tcPr>
            <w:tcW w:type="dxa" w:w="5112"/>
          </w:tcPr>
          <w:p>
            <w:r>
              <w:t>Prediction time</w:t>
            </w:r>
          </w:p>
        </w:tc>
        <w:tc>
          <w:tcPr>
            <w:tcW w:type="dxa" w:w="5112"/>
          </w:tcPr>
          <w:p>
            <w:r>
              <w:t>True target is unavailable</w:t>
            </w:r>
          </w:p>
        </w:tc>
      </w:tr>
    </w:tbl>
    <w:p>
      <w:r>
        <w:t>Rows contain leaf length, edge type and healthy/spotted label.</w:t>
      </w:r>
    </w:p>
    <w:p>
      <w:r>
        <w:t>Identify features, target and prediction-time inputs.</w:t>
      </w:r>
    </w:p>
    <w:p>
      <w:r>
        <w:t>Length and edge type are candidate features; the label is the target. Do not supply the true target as an input to predicting it. Evaluate feature usefulness.</w:t>
      </w:r>
    </w:p>
    <w:p>
      <w:pPr>
        <w:pStyle w:val="Heading1"/>
      </w:pPr>
      <w:r>
        <w:t>14. Try a new case independently</w:t>
      </w:r>
    </w:p>
    <w:p>
      <w:pPr>
        <w:pStyle w:val="Heading3"/>
      </w:pPr>
      <w:r>
        <w:t>Independent case: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row contains leaf_length_cm=8, leaf_width_cm=3 and species=fern. For predicting species, identify two features and the target.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Plant Classifier target and a first feature list; record units, allowed values, collection method, and availability time.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has leaf length, edge type and verified species. A model predicts species using all three columns. Identify leakage and a legitimate input set.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