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ai-4/5</w:t>
      </w:r>
    </w:p>
    <w:p>
      <w:pPr>
        <w:pStyle w:val="Title"/>
      </w:pPr>
      <w:r>
        <w:t>Inspect Before Modeling</w:t>
      </w:r>
    </w:p>
    <w:p>
      <w:r>
        <w:t>Project: Responsible Plant Classifier</w:t>
      </w:r>
    </w:p>
    <w:p>
      <w:pPr>
        <w:pStyle w:val="Heading1"/>
      </w:pPr>
      <w:r>
        <w:t>Before you start</w:t>
      </w:r>
    </w:p>
    <w:p>
      <w:r>
        <w:t>AI-1 Week 21: preserve original data when investigating anomalies.</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Python and Table Readiness. Give an example and a mistake that the idea helps you avoid.</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Dataset shape, types, ranges, duplicates, and missingness determine whether modeling results can be trusted.</w:t>
      </w:r>
    </w:p>
    <w:p>
      <w:r>
        <w:drawing>
          <wp:inline xmlns:a="http://schemas.openxmlformats.org/drawingml/2006/main" xmlns:pic="http://schemas.openxmlformats.org/drawingml/2006/picture">
            <wp:extent cx="2942705" cy="2942705"/>
            <wp:docPr id="1" name="Picture 1"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r>
        <w:t>LEARNING TARGET  A table contains 8 cm, -2 cm, missing and two copies of the same leaf photo. Propose a separate inspection for each issue.</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Readiness for Units conversions and data provenance</w:t>
      </w:r>
    </w:p>
    <w:p>
      <w:r>
        <w:t>How many minutes are 180 seconds?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inspect before modeling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r>
        <w:t>MYSTERY  The team must use inspect before modeling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3"/>
      </w:pPr>
      <w:r>
        <w:t>Apply the connected idea: Units conversions and data provenance</w:t>
      </w:r>
    </w:p>
    <w:p>
      <w:r>
        <w:t>Two fictional activity logs use different duration units. Log A records 180 seconds and Log B records 4 minutes. Keep the raw values, units and source labels; derive a shared unit so another learner can reproduce the comparison.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5 machine-learning flow stage 1"/>
            <wp:cNvGraphicFramePr>
              <a:graphicFrameLocks noChangeAspect="1"/>
            </wp:cNvGraphicFramePr>
            <a:graphic>
              <a:graphicData uri="http://schemas.openxmlformats.org/drawingml/2006/picture">
                <pic:pic>
                  <pic:nvPicPr>
                    <pic:cNvPr id="0" name="8f2b4c7d51c536bc5bfec64cfcbf0ccb35061fa13f16ee1071cba8882c83055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5 machine-learning flow stage 2"/>
            <wp:cNvGraphicFramePr>
              <a:graphicFrameLocks noChangeAspect="1"/>
            </wp:cNvGraphicFramePr>
            <a:graphic>
              <a:graphicData uri="http://schemas.openxmlformats.org/drawingml/2006/picture">
                <pic:pic>
                  <pic:nvPicPr>
                    <pic:cNvPr id="0" name="9b1c6d982e3e037cc8be606a4323718b07c476a41d395991d3d6465e4fe3df3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5 machine-learning flow stage 3"/>
            <wp:cNvGraphicFramePr>
              <a:graphicFrameLocks noChangeAspect="1"/>
            </wp:cNvGraphicFramePr>
            <a:graphic>
              <a:graphicData uri="http://schemas.openxmlformats.org/drawingml/2006/picture">
                <pic:pic>
                  <pic:nvPicPr>
                    <pic:cNvPr id="0" name="605c67dbb5002ff2d553f201350b946e9976308472bbfe9206948727a62589d8.png"/>
                    <pic:cNvPicPr/>
                  </pic:nvPicPr>
                  <pic:blipFill>
                    <a:blip r:embed="rId12"/>
                    <a:stretch>
                      <a:fillRect/>
                    </a:stretch>
                  </pic:blipFill>
                  <pic:spPr>
                    <a:xfrm>
                      <a:off x="0" y="0"/>
                      <a:ext cx="5237018" cy="3200400"/>
                    </a:xfrm>
                    <a:prstGeom prst="rect"/>
                  </pic:spPr>
                </pic:pic>
              </a:graphicData>
            </a:graphic>
          </wp:inline>
        </w:drawing>
      </w:r>
    </w:p>
    <w:p>
      <w:r>
        <w:t>QUESTION  Produce a data-quality report before fitting any model.</w:t>
      </w:r>
    </w:p>
    <w:p>
      <w:r>
        <w:t>MODEL IDEA  Dataset shape, types, ranges, duplicates, and missingness determine whether modeling results can be trusted.</w:t>
      </w:r>
    </w:p>
    <w:p>
      <w:r>
        <w:t>PROOF NEEDED  Use an unseen case, visible calculation, error analysis, and a stated limitation.</w:t>
      </w:r>
    </w:p>
    <w:p>
      <w:r>
        <w:t>UNDER THE HOOD  Dataset shape is 40 rows × 5 columns. Inspection finds 3 duplicate rows and 4 missing light values.</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Apply the connected idea: Units conversions and data provenance</w:t>
      </w:r>
    </w:p>
    <w:p>
      <w:r>
        <w:rPr>
          <w:rFonts w:ascii="Courier New" w:hAnsi="Courier New"/>
          <w:sz w:val="18"/>
        </w:rPr>
        <w:t>rows = [{"source": "A", "value": 180, "unit": "s"},</w:t>
        <w:br/>
        <w:t xml:space="preserve">        {"source": "B", "value": 4, "unit": "min"}]</w:t>
        <w:br/>
        <w:t>minutes = []</w:t>
        <w:br/>
        <w:t>for row in rows:</w:t>
        <w:br/>
        <w:t xml:space="preserve">    if row["unit"] == "s":</w:t>
        <w:br/>
        <w:t xml:space="preserve">        minutes.append(row["value"] / 60)</w:t>
        <w:br/>
        <w:t xml:space="preserve">    elif row["unit"] == "min":</w:t>
        <w:br/>
        <w:t xml:space="preserve">        minutes.append(row["value"])</w:t>
        <w:br/>
        <w:t xml:space="preserve">    else:</w:t>
        <w:br/>
        <w:t xml:space="preserve">        minutes.append(None)</w:t>
        <w:br/>
        <w:t>print(minutes)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 raw</w:t>
            </w:r>
          </w:p>
        </w:tc>
        <w:tc>
          <w:tcPr>
            <w:tcW w:type="dxa" w:w="3408"/>
          </w:tcPr>
          <w:p>
            <w:r>
              <w:t>180 seconds</w:t>
            </w:r>
          </w:p>
        </w:tc>
        <w:tc>
          <w:tcPr>
            <w:tcW w:type="dxa" w:w="3408"/>
          </w:tcPr>
          <w:p>
            <w:r>
              <w:t>3.0 minutes</w:t>
            </w:r>
          </w:p>
        </w:tc>
      </w:tr>
      <w:tr>
        <w:tc>
          <w:tcPr>
            <w:tcW w:type="dxa" w:w="3408"/>
          </w:tcPr>
          <w:p>
            <w:r>
              <w:t>B raw</w:t>
            </w:r>
          </w:p>
        </w:tc>
        <w:tc>
          <w:tcPr>
            <w:tcW w:type="dxa" w:w="3408"/>
          </w:tcPr>
          <w:p>
            <w:r>
              <w:t>4 minutes</w:t>
            </w:r>
          </w:p>
        </w:tc>
        <w:tc>
          <w:tcPr>
            <w:tcW w:type="dxa" w:w="3408"/>
          </w:tcPr>
          <w:p>
            <w:r>
              <w:t>4 minutes</w:t>
            </w:r>
          </w:p>
        </w:tc>
      </w:tr>
    </w:tbl>
    <w:p>
      <w:r>
        <w:t>Read each row from left to right and connect the evidence to the stated rule.</w:t>
      </w:r>
    </w:p>
    <w:p>
      <w:r>
        <w:t>The script prints [3.0, 4]. The slash operator returns a floating-point result. The original dictionaries are unchanged. Assume nonnegative numeric raw values have already been validated. An unsupported unit produces None here and must be reported for review rather than included in arithmetic.</w:t>
      </w:r>
    </w:p>
    <w:p>
      <w:pPr>
        <w:pStyle w:val="Heading3"/>
      </w:pPr>
      <w:r>
        <w:t>Convert before comparing</w:t>
      </w:r>
    </w:p>
    <w:p>
      <w:r>
        <w:t>A minute contains 60 seconds. To express 180 seconds in minutes, divide 180 by 60 to get 3 minutes. The other value is already 4 minutes, so leave it at 4. Now both quantities use the same unit and can be compared. Keep the original number, unit and source beside the converted number. That record lets another person check whether you converted the correct measurement in the correct direction.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teacher confirms B’s second row is an accidental duplicate.</w:t>
      </w:r>
    </w:p>
    <w:p>
      <w:r>
        <w:t>Prediction: Remove that duplicate with a recorded reason; C still needs correction or explicit exclusion.</w:t>
      </w:r>
    </w:p>
    <w:p>
      <w:r>
        <w:t>Reason: Resolving one defect does not resolve a separate impossible measurement.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hape, number of rows and columns"/>
            <wp:cNvGraphicFramePr>
              <a:graphicFrameLocks noChangeAspect="1"/>
            </wp:cNvGraphicFramePr>
            <a:graphic>
              <a:graphicData uri="http://schemas.openxmlformats.org/drawingml/2006/picture">
                <pic:pic>
                  <pic:nvPicPr>
                    <pic:cNvPr id="0" name="83b555686ad1312399a7c11b316b50864d7db8df0a85c4bdacee2e5a957a19c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ange, smallest to largest plausible value"/>
            <wp:cNvGraphicFramePr>
              <a:graphicFrameLocks noChangeAspect="1"/>
            </wp:cNvGraphicFramePr>
            <a:graphic>
              <a:graphicData uri="http://schemas.openxmlformats.org/drawingml/2006/picture">
                <pic:pic>
                  <pic:nvPicPr>
                    <pic:cNvPr id="0" name="1d6c58c93ea28aa752de7f9c2b7cf6656c32a280f53caa43774e1bc13e16d7a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uplicate, repeated example or record"/>
            <wp:cNvGraphicFramePr>
              <a:graphicFrameLocks noChangeAspect="1"/>
            </wp:cNvGraphicFramePr>
            <a:graphic>
              <a:graphicData uri="http://schemas.openxmlformats.org/drawingml/2006/picture">
                <pic:pic>
                  <pic:nvPicPr>
                    <pic:cNvPr id="0" name="f5ae43caece717d0447a1db0aa6f7a18cf2e2f721bd358f23d541b8129a3ef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ssingness, where values are absent"/>
            <wp:cNvGraphicFramePr>
              <a:graphicFrameLocks noChangeAspect="1"/>
            </wp:cNvGraphicFramePr>
            <a:graphic>
              <a:graphicData uri="http://schemas.openxmlformats.org/drawingml/2006/picture">
                <pic:pic>
                  <pic:nvPicPr>
                    <pic:cNvPr id="0" name="33b42bd03442698220274a14e675a3c894a451d594df66b4bd18322efcfa2bb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shape</w:t>
            </w:r>
          </w:p>
        </w:tc>
        <w:tc>
          <w:tcPr>
            <w:tcW w:type="dxa" w:w="3408"/>
          </w:tcPr>
          <w:p>
            <w:r>
              <w:t>number of rows and columns</w:t>
            </w:r>
          </w:p>
        </w:tc>
        <w:tc>
          <w:tcPr>
            <w:tcW w:type="dxa" w:w="3408"/>
          </w:tcPr>
          <w:p>
            <w:r/>
          </w:p>
        </w:tc>
      </w:tr>
      <w:tr>
        <w:tc>
          <w:tcPr>
            <w:tcW w:type="dxa" w:w="3408"/>
          </w:tcPr>
          <w:p>
            <w:r>
              <w:t>range</w:t>
            </w:r>
          </w:p>
        </w:tc>
        <w:tc>
          <w:tcPr>
            <w:tcW w:type="dxa" w:w="3408"/>
          </w:tcPr>
          <w:p>
            <w:r>
              <w:t>smallest to largest plausible value</w:t>
            </w:r>
          </w:p>
        </w:tc>
        <w:tc>
          <w:tcPr>
            <w:tcW w:type="dxa" w:w="3408"/>
          </w:tcPr>
          <w:p>
            <w:r/>
          </w:p>
        </w:tc>
      </w:tr>
      <w:tr>
        <w:tc>
          <w:tcPr>
            <w:tcW w:type="dxa" w:w="3408"/>
          </w:tcPr>
          <w:p>
            <w:r>
              <w:t>duplicate</w:t>
            </w:r>
          </w:p>
        </w:tc>
        <w:tc>
          <w:tcPr>
            <w:tcW w:type="dxa" w:w="3408"/>
          </w:tcPr>
          <w:p>
            <w:r>
              <w:t>repeated example or record</w:t>
            </w:r>
          </w:p>
        </w:tc>
        <w:tc>
          <w:tcPr>
            <w:tcW w:type="dxa" w:w="3408"/>
          </w:tcPr>
          <w:p>
            <w:r/>
          </w:p>
        </w:tc>
      </w:tr>
      <w:tr>
        <w:tc>
          <w:tcPr>
            <w:tcW w:type="dxa" w:w="3408"/>
          </w:tcPr>
          <w:p>
            <w:r>
              <w:t>missingness</w:t>
            </w:r>
          </w:p>
        </w:tc>
        <w:tc>
          <w:tcPr>
            <w:tcW w:type="dxa" w:w="3408"/>
          </w:tcPr>
          <w:p>
            <w:r>
              <w:t>where values are absent</w:t>
            </w:r>
          </w:p>
        </w:tc>
        <w:tc>
          <w:tcPr>
            <w:tcW w:type="dxa" w:w="3408"/>
          </w:tcPr>
          <w:p>
            <w:r/>
          </w:p>
        </w:tc>
      </w:tr>
    </w:tbl>
    <w:p>
      <w:r>
        <w:t>MISCONCEPTION TO REPAIR  A model will automatically ignore harmless data-quality problems.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Terms for Units conversions and data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The origin and processing history of data</w:t>
            </w:r>
          </w:p>
        </w:tc>
      </w:tr>
      <w:tr>
        <w:tc>
          <w:tcPr>
            <w:tcW w:type="dxa" w:w="5112"/>
          </w:tcPr>
          <w:p>
            <w:r>
              <w:t>Conversion</w:t>
            </w:r>
          </w:p>
        </w:tc>
        <w:tc>
          <w:tcPr>
            <w:tcW w:type="dxa" w:w="5112"/>
          </w:tcPr>
          <w:p>
            <w:r>
              <w:t>Expressing a quantity in another unit</w:t>
            </w:r>
          </w:p>
        </w:tc>
      </w:tr>
      <w:tr>
        <w:tc>
          <w:tcPr>
            <w:tcW w:type="dxa" w:w="5112"/>
          </w:tcPr>
          <w:p>
            <w:r>
              <w:t>Raw value</w:t>
            </w:r>
          </w:p>
        </w:tc>
        <w:tc>
          <w:tcPr>
            <w:tcW w:type="dxa" w:w="5112"/>
          </w:tcPr>
          <w:p>
            <w:r>
              <w:t>The value as originally recorded</w:t>
            </w:r>
          </w:p>
        </w:tc>
      </w:tr>
      <w:tr>
        <w:tc>
          <w:tcPr>
            <w:tcW w:type="dxa" w:w="5112"/>
          </w:tcPr>
          <w:p>
            <w:r>
              <w:t>Derived value</w:t>
            </w:r>
          </w:p>
        </w:tc>
        <w:tc>
          <w:tcPr>
            <w:tcW w:type="dxa" w:w="5112"/>
          </w:tcPr>
          <w:p>
            <w:r>
              <w:t>A value calculated from recorded data</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5: Inspect Before Modeling"/>
            <wp:cNvGraphicFramePr>
              <a:graphicFrameLocks noChangeAspect="1"/>
            </wp:cNvGraphicFramePr>
            <a:graphic>
              <a:graphicData uri="http://schemas.openxmlformats.org/drawingml/2006/picture">
                <pic:pic>
                  <pic:nvPicPr>
                    <pic:cNvPr id="0" name="597614a32c91a53f1b98038471be5a29d393693e22b5bf5793b63b42bca34773.png"/>
                    <pic:cNvPicPr/>
                  </pic:nvPicPr>
                  <pic:blipFill>
                    <a:blip r:embed="rId21"/>
                    <a:stretch>
                      <a:fillRect/>
                    </a:stretch>
                  </pic:blipFill>
                  <pic:spPr>
                    <a:xfrm>
                      <a:off x="0" y="0"/>
                      <a:ext cx="5486400" cy="2523744"/>
                    </a:xfrm>
                    <a:prstGeom prst="rect"/>
                  </pic:spPr>
                </pic:pic>
              </a:graphicData>
            </a:graphic>
          </wp:inline>
        </w:drawing>
      </w:r>
    </w:p>
    <w:p>
      <w:r>
        <w:t>STEP 1  Dataset shape is 40 rows × 5 columns.</w:t>
      </w:r>
    </w:p>
    <w:p>
      <w:r>
        <w:t>STEP 2  Inspection finds 3 duplicate rows and 4 missing light values.</w:t>
      </w:r>
    </w:p>
    <w:p>
      <w:r>
        <w:t>STEP 3  Leaf widths range from 0.4 to 48 cm; inspect the extreme value and unit.</w:t>
      </w:r>
    </w:p>
    <w:p>
      <w:r>
        <w:t>STEP 4  Document, repair, or exclude by a stated rule—never silently delete inconvenient rows.</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pPr>
        <w:pStyle w:val="Heading3"/>
      </w:pPr>
      <w:r>
        <w:t>Convert 90 seconds and 0 seconds. Which is longer: 90 seconds or 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 Before Modeling</w:t>
      </w:r>
    </w:p>
    <w:p>
      <w:r>
        <w:t>Spot a duplicate, an impossible value and a valid boundary before fitting.</w:t>
      </w:r>
    </w:p>
    <w:p>
      <w:pPr>
        <w:pStyle w:val="Heading3"/>
      </w:pPr>
      <w:r>
        <w:t>The facts we will use</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r>
        <w:t>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plausible nonnegative value can still be incorrectly measured; schema checks do not establish truth.</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5"/>
            <wp:cNvGraphicFramePr>
              <a:graphicFrameLocks noChangeAspect="1"/>
            </wp:cNvGraphicFramePr>
            <a:graphic>
              <a:graphicData uri="http://schemas.openxmlformats.org/drawingml/2006/picture">
                <pic:pic>
                  <pic:nvPicPr>
                    <pic:cNvPr id="0" name="858628b223b83b1b31d32fc7a2903bdc33985b5f7f1495aca4070c6cfddb175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model will automatically ignore harmless data-quality problems.</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r>
        <w:t>Correct conversion does not establish that the sources measured the same activity, used the same start and stop rules, or are accurate. Provenance helps someone investigate those differences.</w:t>
      </w:r>
    </w:p>
    <w:p>
      <w:pPr>
        <w:pStyle w:val="Heading3"/>
      </w:pPr>
      <w:r>
        <w:t>A record contains value 8 and unit ticks with no conversion rule. Should you assume seconds?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Apply the connected idea: Units conversions and data provenance</w:t>
      </w:r>
    </w:p>
    <w:p>
      <w:r>
        <w:t>Comparing raw 180 to raw 4 ignores their units. Dividing 4 by 60 without checking its unit is also wrong: it was already minutes. Branch on the documented unit and keep a conversion note.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Units conversions and data provenance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Which original information should the inspection log preserve?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5"/>
            <wp:cNvGraphicFramePr>
              <a:graphicFrameLocks noChangeAspect="1"/>
            </wp:cNvGraphicFramePr>
            <a:graphic>
              <a:graphicData uri="http://schemas.openxmlformats.org/drawingml/2006/picture">
                <pic:pic>
                  <pic:nvPicPr>
                    <pic:cNvPr id="0" name="291c3971f18181181f831bc0e0bf376ffa7293fc090ddd7a674c4ef5007bc659.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Data Triage: calculate missing counts, flag ranges, find duplicates, and write a keep/repair/exclude reason for each issue.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shape, range, duplicate, missingness.</w:t>
      </w:r>
    </w:p>
    <w:p>
      <w:r>
        <w:t>CALCULATE  Reproduce the worked evidence with units and denominator.</w:t>
      </w:r>
    </w:p>
    <w:p>
      <w:r>
        <w:t>TRACE  Explain the data, code or decision path.</w:t>
      </w:r>
    </w:p>
    <w:p>
      <w:r>
        <w:t>DIAGNOSE  A model will automatically ignore harmless data-quality problems.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5"/>
            <wp:cNvGraphicFramePr>
              <a:graphicFrameLocks noChangeAspect="1"/>
            </wp:cNvGraphicFramePr>
            <a:graphic>
              <a:graphicData uri="http://schemas.openxmlformats.org/drawingml/2006/picture">
                <pic:pic>
                  <pic:nvPicPr>
                    <pic:cNvPr id="0" name="c398b7b15a75e98602a892e1b35939074af65c26462128eb94104c21d0d7ea21.png"/>
                    <pic:cNvPicPr/>
                  </pic:nvPicPr>
                  <pic:blipFill>
                    <a:blip r:embed="rId27"/>
                    <a:stretch>
                      <a:fillRect/>
                    </a:stretch>
                  </pic:blipFill>
                  <pic:spPr>
                    <a:xfrm>
                      <a:off x="0" y="0"/>
                      <a:ext cx="5486400" cy="2048256"/>
                    </a:xfrm>
                    <a:prstGeom prst="rect"/>
                  </pic:spPr>
                </pic:pic>
              </a:graphicData>
            </a:graphic>
          </wp:inline>
        </w:drawing>
      </w:r>
    </w:p>
    <w:p>
      <w:r>
        <w:t>THIS WEEK'S CHECKPOINT  Audit the Plant Classifier table and attach a data-quality report before any baseline or model is trained.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5"/>
            <wp:cNvGraphicFramePr>
              <a:graphicFrameLocks noChangeAspect="1"/>
            </wp:cNvGraphicFramePr>
            <a:graphic>
              <a:graphicData uri="http://schemas.openxmlformats.org/drawingml/2006/picture">
                <pic:pic>
                  <pic:nvPicPr>
                    <pic:cNvPr id="0" name="60ce7fd3e254b65326d9f7df3a2e299aa505acc372fe9f52f39756de5677eeaf.png"/>
                    <pic:cNvPicPr/>
                  </pic:nvPicPr>
                  <pic:blipFill>
                    <a:blip r:embed="rId28"/>
                    <a:stretch>
                      <a:fillRect/>
                    </a:stretch>
                  </pic:blipFill>
                  <pic:spPr>
                    <a:xfrm>
                      <a:off x="0" y="0"/>
                      <a:ext cx="5486400" cy="2048256"/>
                    </a:xfrm>
                    <a:prstGeom prst="rect"/>
                  </pic:spPr>
                </pic:pic>
              </a:graphicData>
            </a:graphic>
          </wp:inline>
        </w:drawing>
      </w:r>
    </w:p>
    <w:p>
      <w:r>
        <w:t>REQUIRED PROOF  Produce a data-quality report before fitting any model.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Label Quality.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Lengths include 5 cm, blank and -3 cm, plus a duplicate photo row.</w:t>
      </w:r>
    </w:p>
    <w:p>
      <w:pPr>
        <w:pStyle w:val="Heading3"/>
      </w:pPr>
      <w:r>
        <w:t>The question</w:t>
      </w:r>
    </w:p>
    <w:p>
      <w:r>
        <w:t>Name checks and a deletion risk.</w:t>
      </w:r>
    </w:p>
    <w:p>
      <w:pPr>
        <w:pStyle w:val="Heading3"/>
      </w:pPr>
      <w:r>
        <w:t>Worked explanation</w:t>
      </w:r>
    </w:p>
    <w:p>
      <w:r>
        <w:t>Check missingness, physical validity, units and duplicate identity. Investigate and document repair. Blind deletion can disproportionately remove a relevant condition.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Inspect data before choosing repairs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5 cm</w:t>
            </w:r>
          </w:p>
        </w:tc>
        <w:tc>
          <w:tcPr>
            <w:tcW w:type="dxa" w:w="5112"/>
          </w:tcPr>
          <w:p>
            <w:r>
              <w:t>Physically plausible</w:t>
            </w:r>
          </w:p>
        </w:tc>
      </w:tr>
      <w:tr>
        <w:tc>
          <w:tcPr>
            <w:tcW w:type="dxa" w:w="5112"/>
          </w:tcPr>
          <w:p>
            <w:r>
              <w:t>Blank</w:t>
            </w:r>
          </w:p>
        </w:tc>
        <w:tc>
          <w:tcPr>
            <w:tcW w:type="dxa" w:w="5112"/>
          </w:tcPr>
          <w:p>
            <w:r>
              <w:t>Missing measurement</w:t>
            </w:r>
          </w:p>
        </w:tc>
      </w:tr>
      <w:tr>
        <w:tc>
          <w:tcPr>
            <w:tcW w:type="dxa" w:w="5112"/>
          </w:tcPr>
          <w:p>
            <w:r>
              <w:t>−3 cm</w:t>
            </w:r>
          </w:p>
        </w:tc>
        <w:tc>
          <w:tcPr>
            <w:tcW w:type="dxa" w:w="5112"/>
          </w:tcPr>
          <w:p>
            <w:r>
              <w:t>Invalid length</w:t>
            </w:r>
          </w:p>
        </w:tc>
      </w:tr>
      <w:tr>
        <w:tc>
          <w:tcPr>
            <w:tcW w:type="dxa" w:w="5112"/>
          </w:tcPr>
          <w:p>
            <w:r>
              <w:t>Duplicate photo</w:t>
            </w:r>
          </w:p>
        </w:tc>
        <w:tc>
          <w:tcPr>
            <w:tcW w:type="dxa" w:w="5112"/>
          </w:tcPr>
          <w:p>
            <w:r>
              <w:t>Check record identity</w:t>
            </w:r>
          </w:p>
        </w:tc>
      </w:tr>
    </w:tbl>
    <w:p>
      <w:r>
        <w:t>Lengths include 5 cm, blank and -3 cm, plus a duplicate photo row.</w:t>
      </w:r>
    </w:p>
    <w:p>
      <w:r>
        <w:t>Name checks and a deletion risk.</w:t>
      </w:r>
    </w:p>
    <w:p>
      <w:r>
        <w:t>Check missingness, physical validity, units and duplicate identity. Investigate and document repair. Blind deletion can disproportionately remove a relevant condition.</w:t>
      </w:r>
    </w:p>
    <w:p>
      <w:pPr>
        <w:pStyle w:val="Heading1"/>
      </w:pPr>
      <w:r>
        <w:t>14. Try a new case independently</w:t>
      </w:r>
    </w:p>
    <w:p>
      <w:pPr>
        <w:pStyle w:val="Heading3"/>
      </w:pPr>
      <w:r>
        <w:t>Independent case: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A table has height_cm values 12, 15, -8 and a blank. Identify two issues and a suitable first action.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the Plant Classifier table and attach a data-quality report before any baseline or model is trained.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contains 8 cm, -2 cm, missing and two copies of the same leaf photo. Propose a separate inspection for each issue.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