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ai-4/12</w:t>
      </w:r>
    </w:p>
    <w:p>
      <w:pPr>
        <w:pStyle w:val="Title"/>
      </w:pPr>
      <w:r>
        <w:t>Nearest Neighbors</w:t>
      </w:r>
    </w:p>
    <w:p>
      <w:r>
        <w:t>Project: Responsible Plant Classifier</w:t>
      </w:r>
    </w:p>
    <w:p>
      <w:pPr>
        <w:pStyle w:val="Heading1"/>
      </w:pPr>
      <w:r>
        <w:t>Before you start</w:t>
      </w:r>
    </w:p>
    <w:p>
      <w:r>
        <w:t>AI-2 Week 22: nearest ties need a predefined policy.</w:t>
      </w:r>
    </w:p>
    <w:p>
      <w:pPr>
        <w:pStyle w:val="Heading1"/>
      </w:pPr>
      <w:r>
        <w:t>01. Your mission</w:t>
      </w:r>
    </w:p>
    <w:p>
      <w:pPr>
        <w:pStyle w:val="Heading3"/>
      </w:pPr>
      <w:r>
        <w:t>Your learning target</w:t>
      </w:r>
    </w:p>
    <w:p>
      <w:r>
        <w:t>I can compute absolute distances and rank training neighbours.</w:t>
      </w:r>
    </w:p>
    <w:p>
      <w:r>
        <w:t>I can apply a declared neighbour count and distance tie rule.</w:t>
      </w:r>
    </w:p>
    <w:p>
      <w:r>
        <w:t>I can evaluate neighbour predictions without using validation labels as neighbours.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Dataset Cards. Give an example and a mistake that the idea helps you avoid.</w:t>
      </w:r>
    </w:p>
    <w:p>
      <w:r>
        <w:t>Without opening the old lesson, explain one key idea from Label Quality. Give an example and a mistake that the idea helps you avoid.</w:t>
      </w:r>
    </w:p>
    <w:p>
      <w:r>
        <w:t>After trying, check the relevant lesson or ask your teacher. Change the part of your explanation that the evidence shows was wrong.</w:t>
      </w:r>
    </w:p>
    <w:p>
      <w:r>
        <w:t>k-nearest neighbors predicts from nearby labeled examples under a chosen feature scale, distance rule, and value of k.</w:t>
      </w:r>
    </w:p>
    <w:p>
      <w:r>
        <w:drawing>
          <wp:inline xmlns:a="http://schemas.openxmlformats.org/drawingml/2006/main" xmlns:pic="http://schemas.openxmlformats.org/drawingml/2006/picture">
            <wp:extent cx="2942705" cy="2942705"/>
            <wp:docPr id="1" name="Picture 1"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LEARNING TARGET  Training lengths 2(H),6(S),10(H); query=8. Compute distances. Explain the tie and why combining length in mm with width in cm changes a two-feature distance.</w:t>
      </w:r>
    </w:p>
    <w:p>
      <w:r>
        <w:t>Builder name and experiment date:</w:t>
      </w:r>
    </w:p>
    <w:p>
      <w:pPr>
        <w:pStyle w:val="Heading3"/>
      </w:pPr>
      <w:r>
        <w:t>Readiness for the connected explanation</w:t>
      </w:r>
    </w:p>
    <w:p>
      <w:r>
        <w:t>What does a fitted depth-one tree store, and what does it do with a new example?</w:t>
      </w:r>
    </w:p>
    <w:p>
      <w:pPr>
        <w:pStyle w:val="Heading3"/>
      </w:pPr>
      <w:r>
        <w:t>This week’s end goal</w:t>
      </w:r>
    </w:p>
    <w:p>
      <w:r>
        <w:t>By the end, I can explain nearest neighbors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r>
        <w:t>MYSTERY  The team must use nearest neighbors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2 machine-learning flow stage 1"/>
            <wp:cNvGraphicFramePr>
              <a:graphicFrameLocks noChangeAspect="1"/>
            </wp:cNvGraphicFramePr>
            <a:graphic>
              <a:graphicData uri="http://schemas.openxmlformats.org/drawingml/2006/picture">
                <pic:pic>
                  <pic:nvPicPr>
                    <pic:cNvPr id="0" name="c97b711284074d48ae2f18a4349425eadcbe117c9a4d04cf458b664619c7b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2 machine-learning flow stage 2"/>
            <wp:cNvGraphicFramePr>
              <a:graphicFrameLocks noChangeAspect="1"/>
            </wp:cNvGraphicFramePr>
            <a:graphic>
              <a:graphicData uri="http://schemas.openxmlformats.org/drawingml/2006/picture">
                <pic:pic>
                  <pic:nvPicPr>
                    <pic:cNvPr id="0" name="0fa955bd5569fe35ee8020415a5a89f62b4739cde88e8332cc9f3680433dd93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2 machine-learning flow stage 3"/>
            <wp:cNvGraphicFramePr>
              <a:graphicFrameLocks noChangeAspect="1"/>
            </wp:cNvGraphicFramePr>
            <a:graphic>
              <a:graphicData uri="http://schemas.openxmlformats.org/drawingml/2006/picture">
                <pic:pic>
                  <pic:nvPicPr>
                    <pic:cNvPr id="0" name="995b1922c336454e76d239ca2380ab1a2e8f2939ae2d43c30ccd9fbd1cf4683d.png"/>
                    <pic:cNvPicPr/>
                  </pic:nvPicPr>
                  <pic:blipFill>
                    <a:blip r:embed="rId12"/>
                    <a:stretch>
                      <a:fillRect/>
                    </a:stretch>
                  </pic:blipFill>
                  <pic:spPr>
                    <a:xfrm>
                      <a:off x="0" y="0"/>
                      <a:ext cx="5237018" cy="3200400"/>
                    </a:xfrm>
                    <a:prstGeom prst="rect"/>
                  </pic:spPr>
                </pic:pic>
              </a:graphicData>
            </a:graphic>
          </wp:inline>
        </w:drawing>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pPr>
        <w:pStyle w:val="Heading3"/>
      </w:pPr>
      <w:r>
        <w:t>A closer explanation</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distance, numeric measure of dissimilarity"/>
            <wp:cNvGraphicFramePr>
              <a:graphicFrameLocks noChangeAspect="1"/>
            </wp:cNvGraphicFramePr>
            <a:graphic>
              <a:graphicData uri="http://schemas.openxmlformats.org/drawingml/2006/picture">
                <pic:pic>
                  <pic:nvPicPr>
                    <pic:cNvPr id="0" name="9c366d9c843656de77b1f0a69790a558fc367174bf79c6a98b8619fdad5271c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neighbor, nearby labeled training example"/>
            <wp:cNvGraphicFramePr>
              <a:graphicFrameLocks noChangeAspect="1"/>
            </wp:cNvGraphicFramePr>
            <a:graphic>
              <a:graphicData uri="http://schemas.openxmlformats.org/drawingml/2006/picture">
                <pic:pic>
                  <pic:nvPicPr>
                    <pic:cNvPr id="0" name="387b8bddb42832d1576091fc4046140f2e929bf0fd78815c13f9788ff9686eec.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k, number of neighbors voting"/>
            <wp:cNvGraphicFramePr>
              <a:graphicFrameLocks noChangeAspect="1"/>
            </wp:cNvGraphicFramePr>
            <a:graphic>
              <a:graphicData uri="http://schemas.openxmlformats.org/drawingml/2006/picture">
                <pic:pic>
                  <pic:nvPicPr>
                    <pic:cNvPr id="0" name="1561e0921924570d69c8ea53515371ce0e7f24a5bb86575c0d8af39598ae6bd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caling, make feature ranges comparable"/>
            <wp:cNvGraphicFramePr>
              <a:graphicFrameLocks noChangeAspect="1"/>
            </wp:cNvGraphicFramePr>
            <a:graphic>
              <a:graphicData uri="http://schemas.openxmlformats.org/drawingml/2006/picture">
                <pic:pic>
                  <pic:nvPicPr>
                    <pic:cNvPr id="0" name="f027cb19f09a6e38b1012311baf5d9991566c0903bb6f5bda37065bc5f90ba4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distance</w:t>
            </w:r>
          </w:p>
        </w:tc>
        <w:tc>
          <w:tcPr>
            <w:tcW w:type="dxa" w:w="3408"/>
          </w:tcPr>
          <w:p>
            <w:r>
              <w:t>numeric measure of dissimilarity</w:t>
            </w:r>
          </w:p>
        </w:tc>
        <w:tc>
          <w:tcPr>
            <w:tcW w:type="dxa" w:w="3408"/>
          </w:tcPr>
          <w:p>
            <w:r/>
          </w:p>
        </w:tc>
      </w:tr>
      <w:tr>
        <w:tc>
          <w:tcPr>
            <w:tcW w:type="dxa" w:w="3408"/>
          </w:tcPr>
          <w:p>
            <w:r>
              <w:t>neighbor</w:t>
            </w:r>
          </w:p>
        </w:tc>
        <w:tc>
          <w:tcPr>
            <w:tcW w:type="dxa" w:w="3408"/>
          </w:tcPr>
          <w:p>
            <w:r>
              <w:t>nearby labeled training example</w:t>
            </w:r>
          </w:p>
        </w:tc>
        <w:tc>
          <w:tcPr>
            <w:tcW w:type="dxa" w:w="3408"/>
          </w:tcPr>
          <w:p>
            <w:r/>
          </w:p>
        </w:tc>
      </w:tr>
      <w:tr>
        <w:tc>
          <w:tcPr>
            <w:tcW w:type="dxa" w:w="3408"/>
          </w:tcPr>
          <w:p>
            <w:r>
              <w:t>k</w:t>
            </w:r>
          </w:p>
        </w:tc>
        <w:tc>
          <w:tcPr>
            <w:tcW w:type="dxa" w:w="3408"/>
          </w:tcPr>
          <w:p>
            <w:r>
              <w:t>number of neighbors voting</w:t>
            </w:r>
          </w:p>
        </w:tc>
        <w:tc>
          <w:tcPr>
            <w:tcW w:type="dxa" w:w="3408"/>
          </w:tcPr>
          <w:p>
            <w:r/>
          </w:p>
        </w:tc>
      </w:tr>
      <w:tr>
        <w:tc>
          <w:tcPr>
            <w:tcW w:type="dxa" w:w="3408"/>
          </w:tcPr>
          <w:p>
            <w:r>
              <w:t>scaling</w:t>
            </w:r>
          </w:p>
        </w:tc>
        <w:tc>
          <w:tcPr>
            <w:tcW w:type="dxa" w:w="3408"/>
          </w:tcPr>
          <w:p>
            <w:r>
              <w:t>make feature ranges comparable</w:t>
            </w:r>
          </w:p>
        </w:tc>
        <w:tc>
          <w:tcPr>
            <w:tcW w:type="dxa" w:w="3408"/>
          </w:tcPr>
          <w:p>
            <w:r/>
          </w:p>
        </w:tc>
      </w:tr>
    </w:tbl>
    <w:p>
      <w:r>
        <w:t>MISCONCEPTION TO REPAIR  Nearest neighbor means the photo that looks most similar to a person.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12: Nearest Neighbors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New leaf has normalized features (2, 3).</w:t>
            </w:r>
          </w:p>
        </w:tc>
      </w:tr>
      <w:tr>
        <w:tc>
          <w:tcPr>
            <w:tcW w:type="dxa" w:w="792"/>
          </w:tcPr>
          <w:p>
            <w:r>
              <w:t>2</w:t>
            </w:r>
          </w:p>
        </w:tc>
        <w:tc>
          <w:tcPr>
            <w:tcW w:type="dxa" w:w="9432"/>
          </w:tcPr>
          <w:p>
            <w:r>
              <w:t>Using Manhattan distance, add the absolute coordinate differences. Training leaves at (2, 2), (4, 3), and (1, 5) have distances 1, 2, and 3 from (2, 3).</w:t>
            </w:r>
          </w:p>
        </w:tc>
      </w:tr>
      <w:tr>
        <w:tc>
          <w:tcPr>
            <w:tcW w:type="dxa" w:w="792"/>
          </w:tcPr>
          <w:p>
            <w:r>
              <w:t>3</w:t>
            </w:r>
          </w:p>
        </w:tc>
        <w:tc>
          <w:tcPr>
            <w:tcW w:type="dxa" w:w="9432"/>
          </w:tcPr>
          <w:p>
            <w:r>
              <w:t>With k=1, nearest label wins; with k=3, majority among all three wins.</w:t>
            </w:r>
          </w:p>
        </w:tc>
      </w:tr>
      <w:tr>
        <w:tc>
          <w:tcPr>
            <w:tcW w:type="dxa" w:w="792"/>
          </w:tcPr>
          <w:p>
            <w:r>
              <w:t>4</w:t>
            </w:r>
          </w:p>
        </w:tc>
        <w:tc>
          <w:tcPr>
            <w:tcW w:type="dxa" w:w="9432"/>
          </w:tcPr>
          <w:p>
            <w:r>
              <w:t>Rescale features and retest because centimeters must not overwhelm a 0–1 color score.</w:t>
            </w:r>
          </w:p>
        </w:tc>
      </w:tr>
    </w:tbl>
    <w:p>
      <w:r>
        <w:t>Trace these corrected steps. Keep the stated metric, assumptions and interpretation when you change the case.</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4" name="Picture 14"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21"/>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2"/>
            <wp:cNvGraphicFramePr>
              <a:graphicFrameLocks noChangeAspect="1"/>
            </wp:cNvGraphicFramePr>
            <a:graphic>
              <a:graphicData uri="http://schemas.openxmlformats.org/drawingml/2006/picture">
                <pic:pic>
                  <pic:nvPicPr>
                    <pic:cNvPr id="0" name="c7fe5611ccf26b2c14b9d1c2216eb81a90517d8ebfa9b70d8fcde608ace2154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Nearest neighbor means the photo that looks most similar to a person.</w:t>
      </w:r>
    </w:p>
    <w:p>
      <w:r>
        <w:t>Diagnose one cause and name the cleanest next experiment:</w:t>
      </w:r>
    </w:p>
    <w:p>
      <w:pPr>
        <w:pStyle w:val="Heading3"/>
      </w:pPr>
      <w:r>
        <w:t>A closer explanation</w:t>
      </w:r>
    </w:p>
    <w:p>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Keep k=3 and the original five training rows. Validation queries with reference labels are (3,blocked), (9,blocked), (11,clear). Their selected neighbour IDs are A B C, C D E, and D E C respectively. Each group votes clear. Only the last prediction matches, so accuracy is 1/3, about 33.3 percent.</w:t>
      </w:r>
    </w:p>
    <w:p>
      <w:r>
        <w:t>The training-majority baseline also predicts clear because three training labels are clear and two are blocked. It gets the same 1/3 on these validation rows. Record all distances, selected IDs and errors. Trying more k values is a development choice to document; preserve a separate final test for a final evaluation.</w:t>
      </w:r>
    </w:p>
    <w:p>
      <w:pPr>
        <w:pStyle w:val="Heading3"/>
      </w:pPr>
      <w:r>
        <w:t>Practise with less help: Apply neighbour and tie rules</w:t>
      </w:r>
    </w:p>
    <w:p>
      <w:r>
        <w:t>Use workbook W2 for the connected example “Nearest neighbours and distances”.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Nearest neighbours and distances. Proposed explanation: “A negative difference is a negative distance”.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k=1 outcome at length5 not uniquely determined without a tie rule?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2"/>
            <wp:cNvGraphicFramePr>
              <a:graphicFrameLocks noChangeAspect="1"/>
            </wp:cNvGraphicFramePr>
            <a:graphic>
              <a:graphicData uri="http://schemas.openxmlformats.org/drawingml/2006/picture">
                <pic:pic>
                  <pic:nvPicPr>
                    <pic:cNvPr id="0" name="a9eb1e09f4f2d18cf3cdf78a30b46007ff5114ea997cce1b80c8f9357d5e907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distance, neighbor, k, scaling.</w:t>
      </w:r>
    </w:p>
    <w:p>
      <w:r>
        <w:t>CALCULATE  Reproduce the worked evidence with units and denominator.</w:t>
      </w:r>
    </w:p>
    <w:p>
      <w:r>
        <w:t>TRACE  Explain the data, code or decision path.</w:t>
      </w:r>
    </w:p>
    <w:p>
      <w:r>
        <w:t>DIAGNOSE  Nearest neighbor means the photo that looks most similar to a person.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2"/>
            <wp:cNvGraphicFramePr>
              <a:graphicFrameLocks noChangeAspect="1"/>
            </wp:cNvGraphicFramePr>
            <a:graphic>
              <a:graphicData uri="http://schemas.openxmlformats.org/drawingml/2006/picture">
                <pic:pic>
                  <pic:nvPicPr>
                    <pic:cNvPr id="0" name="7315ca45cfd9ec5181073e0eda5c258d1eabc8533aa15e24959db662abfb0dfd.png"/>
                    <pic:cNvPicPr/>
                  </pic:nvPicPr>
                  <pic:blipFill>
                    <a:blip r:embed="rId27"/>
                    <a:stretch>
                      <a:fillRect/>
                    </a:stretch>
                  </pic:blipFill>
                  <pic:spPr>
                    <a:xfrm>
                      <a:off x="0" y="0"/>
                      <a:ext cx="5486400" cy="2048256"/>
                    </a:xfrm>
                    <a:prstGeom prst="rect"/>
                  </pic:spPr>
                </pic:pic>
              </a:graphicData>
            </a:graphic>
          </wp:inline>
        </w:drawing>
      </w:r>
    </w:p>
    <w:p>
      <w:r>
        <w:t>THIS WEEK'S CHECKPOINT  Implement a transparent k-NN paper prototype for the Plant Classifier and record the chosen features, scaling, distance, and k.</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2"/>
            <wp:cNvGraphicFramePr>
              <a:graphicFrameLocks noChangeAspect="1"/>
            </wp:cNvGraphicFramePr>
            <a:graphic>
              <a:graphicData uri="http://schemas.openxmlformats.org/drawingml/2006/picture">
                <pic:pic>
                  <pic:nvPicPr>
                    <pic:cNvPr id="0" name="be3ea840e6896f6f8eaff01e622a8ad02ad16f0e693eba9735555ee291370b05.png"/>
                    <pic:cNvPicPr/>
                  </pic:nvPicPr>
                  <pic:blipFill>
                    <a:blip r:embed="rId28"/>
                    <a:stretch>
                      <a:fillRect/>
                    </a:stretch>
                  </pic:blipFill>
                  <pic:spPr>
                    <a:xfrm>
                      <a:off x="0" y="0"/>
                      <a:ext cx="5486400" cy="2048256"/>
                    </a:xfrm>
                    <a:prstGeom prst="rect"/>
                  </pic:spPr>
                </pic:pic>
              </a:graphicData>
            </a:graphic>
          </wp:inline>
        </w:drawing>
      </w:r>
    </w:p>
    <w:p>
      <w:r>
        <w:t>REQUIRED PROOF  Calculate distances and compare k=1 with k=3.</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Classifier.</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One-dimensional training points: 2 healthy, 4 healthy, 8 spotted. Query=6; absolute distance.</w:t>
      </w:r>
    </w:p>
    <w:p>
      <w:pPr>
        <w:pStyle w:val="Heading3"/>
      </w:pPr>
      <w:r>
        <w:t>The question</w:t>
      </w:r>
    </w:p>
    <w:p>
      <w:r>
        <w:t>Find k=1 neighbours and handle ties.</w:t>
      </w:r>
    </w:p>
    <w:p>
      <w:pPr>
        <w:pStyle w:val="Heading3"/>
      </w:pPr>
      <w:r>
        <w:t>Worked explanation</w:t>
      </w:r>
    </w:p>
    <w:p>
      <w:r>
        <w:t>Distances 4,2,2. Points 4 and 8 tie with different labels. Use a predefined tie policy or uncertainty. Scaling matters with differently measured features.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distance from query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Point 2, healthy</w:t>
            </w:r>
          </w:p>
        </w:tc>
        <w:tc>
          <w:tcPr>
            <w:tcW w:type="dxa" w:w="5112"/>
          </w:tcPr>
          <w:p>
            <w:r>
              <w:t>4</w:t>
            </w:r>
          </w:p>
        </w:tc>
      </w:tr>
      <w:tr>
        <w:tc>
          <w:tcPr>
            <w:tcW w:type="dxa" w:w="5112"/>
          </w:tcPr>
          <w:p>
            <w:r>
              <w:t>Point 4, healthy</w:t>
            </w:r>
          </w:p>
        </w:tc>
        <w:tc>
          <w:tcPr>
            <w:tcW w:type="dxa" w:w="5112"/>
          </w:tcPr>
          <w:p>
            <w:r>
              <w:t>2</w:t>
            </w:r>
          </w:p>
        </w:tc>
      </w:tr>
      <w:tr>
        <w:tc>
          <w:tcPr>
            <w:tcW w:type="dxa" w:w="5112"/>
          </w:tcPr>
          <w:p>
            <w:r>
              <w:t>Point 8, spotted</w:t>
            </w:r>
          </w:p>
        </w:tc>
        <w:tc>
          <w:tcPr>
            <w:tcW w:type="dxa" w:w="5112"/>
          </w:tcPr>
          <w:p>
            <w:r>
              <w:t>2</w:t>
            </w:r>
          </w:p>
        </w:tc>
      </w:tr>
    </w:tbl>
    <w:p>
      <w:r>
        <w:t>One-dimensional training points: 2 healthy, 4 healthy, 8 spotted. Query=6; absolute distance.</w:t>
      </w:r>
    </w:p>
    <w:p>
      <w:r>
        <w:t>Find k=1 neighbours and handle ties.</w:t>
      </w:r>
    </w:p>
    <w:p>
      <w:r>
        <w:t>Distances 4,2,2. Points 4 and 8 tie with different labels. Use a predefined tie policy or uncertainty. Scaling matters with differently measured features.</w:t>
      </w:r>
    </w:p>
    <w:p>
      <w:pPr>
        <w:pStyle w:val="Heading1"/>
      </w:pPr>
      <w:r>
        <w:t>14. Try a new case independently</w:t>
      </w:r>
    </w:p>
    <w:p>
      <w:pPr>
        <w:pStyle w:val="Heading3"/>
      </w:pPr>
      <w:r>
        <w:t>Independent case: Changed independent case</w:t>
      </w:r>
    </w:p>
    <w:p>
      <w:r>
        <w:t>Training points: A length1 healthy, B length5 spotted, C length9 healthy. Query length7. Use absolute distance; for a nearest-neighbor tie choose the alphabetically earlier ID. Compare k=1 and k=3.</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For one feature, labeled points are 2:fern and 8:grass. A new point is 6. Under one-nearest-neighbor with absolute distance, predict its label.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a transparent k-NN paper prototype for the Plant Classifier and record the chosen features, scaling, distance, and 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lengths 2(H),6(S),10(H); query=8. Compute distances. Explain the tie and why combining length in mm with width in cm changes a two-feature distance.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