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ai-4/18</w:t>
      </w:r>
    </w:p>
    <w:p>
      <w:pPr>
        <w:pStyle w:val="Title"/>
      </w:pPr>
      <w:r>
        <w:t>Error Analysis</w:t>
      </w:r>
    </w:p>
    <w:p>
      <w:r>
        <w:t>Project: Responsible Plant Classifier</w:t>
      </w:r>
    </w:p>
    <w:p>
      <w:pPr>
        <w:pStyle w:val="Heading1"/>
      </w:pPr>
      <w:r>
        <w:t>Before you start</w:t>
      </w:r>
    </w:p>
    <w:p>
      <w:r>
        <w:t>Week 15: errors can be grouped by relevant conditions.</w:t>
      </w:r>
    </w:p>
    <w:p>
      <w:pPr>
        <w:pStyle w:val="Heading1"/>
      </w:pPr>
      <w:r>
        <w:t>01. Your mission</w:t>
      </w:r>
    </w:p>
    <w:p>
      <w:pPr>
        <w:pStyle w:val="Heading3"/>
      </w:pPr>
      <w:r>
        <w:t>Your learning target</w:t>
      </w:r>
    </w:p>
    <w:p>
      <w:r>
        <w:t>I can categorize development errors using evidence.</w:t>
      </w:r>
    </w:p>
    <w:p>
      <w:r>
        <w:t>I can design a controlled change with a stated hypothesis.</w:t>
      </w:r>
    </w:p>
    <w:p>
      <w:r>
        <w:t>I can preserve failures and test boundaries.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Precision and Recall. Give an example and a mistake that the idea helps you avoid.</w:t>
      </w:r>
    </w:p>
    <w:p>
      <w:r>
        <w:t>Without opening the old lesson, explain one key idea from Confusion Matrix. Give an example and a mistake that the idea helps you avoid.</w:t>
      </w:r>
    </w:p>
    <w:p>
      <w:r>
        <w:t>Without opening the old lesson, explain one key idea from Nearest Neighbors. Give an example and a mistake that the idea helps you avoid.</w:t>
      </w:r>
    </w:p>
    <w:p>
      <w:r>
        <w:t>After trying, check the relevant lesson or ask your teacher. Change the part of your explanation that the evidence shows was wrong.</w:t>
      </w:r>
    </w:p>
    <w:p>
      <w:r>
        <w:t>Grouping errors by observable conditions connects a metric problem to possible data, label, feature, or model causes.</w:t>
      </w:r>
    </w:p>
    <w:p>
      <w:r>
        <w:drawing>
          <wp:inline xmlns:a="http://schemas.openxmlformats.org/drawingml/2006/main" xmlns:pic="http://schemas.openxmlformats.org/drawingml/2006/picture">
            <wp:extent cx="2942705" cy="2942705"/>
            <wp:docPr id="1" name="Picture 1" descr="AI-4 Week 18 illustration: Error Analysis"/>
            <wp:cNvGraphicFramePr>
              <a:graphicFrameLocks noChangeAspect="1"/>
            </wp:cNvGraphicFramePr>
            <a:graphic>
              <a:graphicData uri="http://schemas.openxmlformats.org/drawingml/2006/picture">
                <pic:pic>
                  <pic:nvPicPr>
                    <pic:cNvPr id="0" name="b55ed5ed9e4342d3e0d2221a74f3968df6f98cb12dcaa6c200d720c7dd7799b2.png"/>
                    <pic:cNvPicPr/>
                  </pic:nvPicPr>
                  <pic:blipFill>
                    <a:blip r:embed="rId9"/>
                    <a:stretch>
                      <a:fillRect/>
                    </a:stretch>
                  </pic:blipFill>
                  <pic:spPr>
                    <a:xfrm>
                      <a:off x="0" y="0"/>
                      <a:ext cx="2942705" cy="2942705"/>
                    </a:xfrm>
                    <a:prstGeom prst="rect"/>
                  </pic:spPr>
                </pic:pic>
              </a:graphicData>
            </a:graphic>
          </wp:inline>
        </w:drawing>
      </w:r>
    </w:p>
    <w:p>
      <w:r>
        <w:t>LEARNING TARGET  A model fails 6/10 backlit and 2/20 front-lit photos. Compute error rates and design a follow-up that tests lighting rather than leaf identity.</w:t>
      </w:r>
    </w:p>
    <w:p>
      <w:r>
        <w:t>Builder name and experiment date:</w:t>
      </w:r>
    </w:p>
    <w:p>
      <w:pPr>
        <w:pStyle w:val="Heading3"/>
      </w:pPr>
      <w:r>
        <w:t>Readiness for the connected explanation</w:t>
      </w:r>
    </w:p>
    <w:p>
      <w:r>
        <w:t>What does a confusion matrix omit?</w:t>
      </w:r>
    </w:p>
    <w:p>
      <w:pPr>
        <w:pStyle w:val="Heading3"/>
      </w:pPr>
      <w:r>
        <w:t>This week’s end goal</w:t>
      </w:r>
    </w:p>
    <w:p>
      <w:r>
        <w:t>By the end, I can explain error analysis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8 illustration: Error Analysis"/>
            <wp:cNvGraphicFramePr>
              <a:graphicFrameLocks noChangeAspect="1"/>
            </wp:cNvGraphicFramePr>
            <a:graphic>
              <a:graphicData uri="http://schemas.openxmlformats.org/drawingml/2006/picture">
                <pic:pic>
                  <pic:nvPicPr>
                    <pic:cNvPr id="0" name="b55ed5ed9e4342d3e0d2221a74f3968df6f98cb12dcaa6c200d720c7dd7799b2.png"/>
                    <pic:cNvPicPr/>
                  </pic:nvPicPr>
                  <pic:blipFill>
                    <a:blip r:embed="rId9"/>
                    <a:stretch>
                      <a:fillRect/>
                    </a:stretch>
                  </pic:blipFill>
                  <pic:spPr>
                    <a:xfrm>
                      <a:off x="0" y="0"/>
                      <a:ext cx="2942705" cy="2942705"/>
                    </a:xfrm>
                    <a:prstGeom prst="rect"/>
                  </pic:spPr>
                </pic:pic>
              </a:graphicData>
            </a:graphic>
          </wp:inline>
        </w:drawing>
      </w:r>
    </w:p>
    <w:p>
      <w:r>
        <w:t>MYSTERY  The team must use error analysis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Error analysis begins with prediction IDs and reference labels. Inspect features, collection conditions and the labelling policy. Do not assume every surprising prediction proves the reference is wrong. Use development errors to propose a change and specify what outcome would support the explanation.</w:t>
      </w:r>
    </w:p>
    <w:p>
      <w:r>
        <w:t>Use fictional classroom data throughout this investigation. Keep the task, units, reference labels and data split visible as you reason. Earlier weeks supplied the model-building process; this week examines error analysis and controlled follow-up.</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8 machine-learning flow stage 1"/>
            <wp:cNvGraphicFramePr>
              <a:graphicFrameLocks noChangeAspect="1"/>
            </wp:cNvGraphicFramePr>
            <a:graphic>
              <a:graphicData uri="http://schemas.openxmlformats.org/drawingml/2006/picture">
                <pic:pic>
                  <pic:nvPicPr>
                    <pic:cNvPr id="0" name="925823facdb38970e0f627674ed515a82c9d3f33cffe0aa1198ddc283c0a6af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8 machine-learning flow stage 2"/>
            <wp:cNvGraphicFramePr>
              <a:graphicFrameLocks noChangeAspect="1"/>
            </wp:cNvGraphicFramePr>
            <a:graphic>
              <a:graphicData uri="http://schemas.openxmlformats.org/drawingml/2006/picture">
                <pic:pic>
                  <pic:nvPicPr>
                    <pic:cNvPr id="0" name="ba8cfeaec9eb033c971f0dbac5adcbdd353b3bfb51e85b10123d0cb34b6d66e4.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8 machine-learning flow stage 3"/>
            <wp:cNvGraphicFramePr>
              <a:graphicFrameLocks noChangeAspect="1"/>
            </wp:cNvGraphicFramePr>
            <a:graphic>
              <a:graphicData uri="http://schemas.openxmlformats.org/drawingml/2006/picture">
                <pic:pic>
                  <pic:nvPicPr>
                    <pic:cNvPr id="0" name="ac03e02d9d7c493918238bb8d633675d09ec56faedbbaa1c712fafda1a7bed40.png"/>
                    <pic:cNvPicPr/>
                  </pic:nvPicPr>
                  <pic:blipFill>
                    <a:blip r:embed="rId12"/>
                    <a:stretch>
                      <a:fillRect/>
                    </a:stretch>
                  </pic:blipFill>
                  <pic:spPr>
                    <a:xfrm>
                      <a:off x="0" y="0"/>
                      <a:ext cx="5237018" cy="3200400"/>
                    </a:xfrm>
                    <a:prstGeom prst="rect"/>
                  </pic:spPr>
                </pic:pic>
              </a:graphicData>
            </a:graphic>
          </wp:inline>
        </w:drawing>
      </w:r>
    </w:p>
    <w:p>
      <w:r>
        <w:t>QUESTION  Cluster mistakes and propose cause-specific next tests.</w:t>
      </w:r>
    </w:p>
    <w:p>
      <w:r>
        <w:t>MODEL IDEA  Grouping errors by observable conditions connects a metric problem to possible data, label, feature, or model causes.</w:t>
      </w:r>
    </w:p>
    <w:p>
      <w:r>
        <w:t>PROOF NEEDED  Use an unseen case, visible calculation, error analysis, and a stated limitation.</w:t>
      </w:r>
    </w:p>
    <w:p>
      <w:r>
        <w:t>UNDER THE HOOD  Twelve errors are grouped: 6 low light, 3 blurred, 2 label disagreements, 1 unusual species. Largest cluster suggests a lighting representation problem, not proof of the cause.</w:t>
      </w:r>
    </w:p>
    <w:p>
      <w:r>
        <w:t>Draw a fresh data → model → prediction → evaluation trace:</w:t>
      </w:r>
    </w:p>
    <w:p>
      <w:pPr>
        <w:pStyle w:val="Heading3"/>
      </w:pPr>
      <w:r>
        <w:t>A closer explanation</w:t>
      </w:r>
    </w:p>
    <w:p>
      <w:r>
        <w:t>A validation audit has 12 dim-light cases with 4 errors and 18 bright-light cases with 3 errors. Rates are 4/12=1/3 and 3/18=1/6. Dim lighting is a useful lead, not proof of causation: camera, route or labels may also differ. A planned change uses a training-fitted brightness normalization while keeping split and classifier settings fixed.</w:t>
      </w:r>
    </w:p>
    <w:p>
      <w:r>
        <w:rPr>
          <w:rFonts w:ascii="Courier New" w:hAnsi="Courier New"/>
          <w:sz w:val="18"/>
        </w:rPr>
        <w:t>old_errors = [4, 3]</w:t>
        <w:br/>
        <w:t>new_errors = [2, 4]</w:t>
        <w:br/>
        <w:t>counts = [12, 18]</w:t>
        <w:br/>
        <w:t>for old, new, n in zip(old_errors, new_errors, counts):</w:t>
        <w:br/>
        <w:t xml:space="preserve">    print(old / n, new / n)</w:t>
        <w:br/>
        <w:t>print(sum(old_errors), sum(new_errors))</w:t>
        <w:br/>
        <w:t># Total errors fall from 7 to 6; one group worsens.</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8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8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8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8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Dim errors fall to1/6 in a later same-case replay.</w:t>
      </w:r>
    </w:p>
    <w:p>
      <w:r>
        <w:t>Prediction: The replay’s dim error rate is 16.7%; it is development evidence if those cases guided the revision.</w:t>
      </w:r>
    </w:p>
    <w:p>
      <w:r>
        <w:t>Reason: Observed improvement on reused cases is not an untouched final generalisation test.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error slice, subset sharing a condition"/>
            <wp:cNvGraphicFramePr>
              <a:graphicFrameLocks noChangeAspect="1"/>
            </wp:cNvGraphicFramePr>
            <a:graphic>
              <a:graphicData uri="http://schemas.openxmlformats.org/drawingml/2006/picture">
                <pic:pic>
                  <pic:nvPicPr>
                    <pic:cNvPr id="0" name="5148650fc58d4a8bf2f5fe7b4b4cd3dba8c49d632381f3c3f9dd3ca9f957b507.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failure cluster, related mistakes with a likely cause"/>
            <wp:cNvGraphicFramePr>
              <a:graphicFrameLocks noChangeAspect="1"/>
            </wp:cNvGraphicFramePr>
            <a:graphic>
              <a:graphicData uri="http://schemas.openxmlformats.org/drawingml/2006/picture">
                <pic:pic>
                  <pic:nvPicPr>
                    <pic:cNvPr id="0" name="d404d1efd8585e0b28e04ec2754b9dbc51154477054367e4683c0a8d4320fa29.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oot-cause hypothesis, testable explanation for errors"/>
            <wp:cNvGraphicFramePr>
              <a:graphicFrameLocks noChangeAspect="1"/>
            </wp:cNvGraphicFramePr>
            <a:graphic>
              <a:graphicData uri="http://schemas.openxmlformats.org/drawingml/2006/picture">
                <pic:pic>
                  <pic:nvPicPr>
                    <pic:cNvPr id="0" name="fe366d2aa6ea7d8d072db99d4346f63cae7d6c5c1a2e47cc04b86b15af8e4fe7.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controlled repair, one change aimed at one cause"/>
            <wp:cNvGraphicFramePr>
              <a:graphicFrameLocks noChangeAspect="1"/>
            </wp:cNvGraphicFramePr>
            <a:graphic>
              <a:graphicData uri="http://schemas.openxmlformats.org/drawingml/2006/picture">
                <pic:pic>
                  <pic:nvPicPr>
                    <pic:cNvPr id="0" name="721975c61a5c21cf643bf95f62da4df5629dc3b3594719e8b99a7d786d4fb588.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error slice</w:t>
            </w:r>
          </w:p>
        </w:tc>
        <w:tc>
          <w:tcPr>
            <w:tcW w:type="dxa" w:w="3408"/>
          </w:tcPr>
          <w:p>
            <w:r>
              <w:t>subset sharing a condition</w:t>
            </w:r>
          </w:p>
        </w:tc>
        <w:tc>
          <w:tcPr>
            <w:tcW w:type="dxa" w:w="3408"/>
          </w:tcPr>
          <w:p>
            <w:r/>
          </w:p>
        </w:tc>
      </w:tr>
      <w:tr>
        <w:tc>
          <w:tcPr>
            <w:tcW w:type="dxa" w:w="3408"/>
          </w:tcPr>
          <w:p>
            <w:r>
              <w:t>failure cluster</w:t>
            </w:r>
          </w:p>
        </w:tc>
        <w:tc>
          <w:tcPr>
            <w:tcW w:type="dxa" w:w="3408"/>
          </w:tcPr>
          <w:p>
            <w:r>
              <w:t>related mistakes with a likely cause</w:t>
            </w:r>
          </w:p>
        </w:tc>
        <w:tc>
          <w:tcPr>
            <w:tcW w:type="dxa" w:w="3408"/>
          </w:tcPr>
          <w:p>
            <w:r/>
          </w:p>
        </w:tc>
      </w:tr>
      <w:tr>
        <w:tc>
          <w:tcPr>
            <w:tcW w:type="dxa" w:w="3408"/>
          </w:tcPr>
          <w:p>
            <w:r>
              <w:t>root-cause hypothesis</w:t>
            </w:r>
          </w:p>
        </w:tc>
        <w:tc>
          <w:tcPr>
            <w:tcW w:type="dxa" w:w="3408"/>
          </w:tcPr>
          <w:p>
            <w:r>
              <w:t>testable explanation for errors</w:t>
            </w:r>
          </w:p>
        </w:tc>
        <w:tc>
          <w:tcPr>
            <w:tcW w:type="dxa" w:w="3408"/>
          </w:tcPr>
          <w:p>
            <w:r/>
          </w:p>
        </w:tc>
      </w:tr>
      <w:tr>
        <w:tc>
          <w:tcPr>
            <w:tcW w:type="dxa" w:w="3408"/>
          </w:tcPr>
          <w:p>
            <w:r>
              <w:t>controlled repair</w:t>
            </w:r>
          </w:p>
        </w:tc>
        <w:tc>
          <w:tcPr>
            <w:tcW w:type="dxa" w:w="3408"/>
          </w:tcPr>
          <w:p>
            <w:r>
              <w:t>one change aimed at one cause</w:t>
            </w:r>
          </w:p>
        </w:tc>
        <w:tc>
          <w:tcPr>
            <w:tcW w:type="dxa" w:w="3408"/>
          </w:tcPr>
          <w:p>
            <w:r/>
          </w:p>
        </w:tc>
      </w:tr>
    </w:tbl>
    <w:p>
      <w:r>
        <w:t>MISCONCEPTION TO REPAIR  Looking closely at one surprising error is enough to diagnose the model.</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Error analysis</w:t>
            </w:r>
          </w:p>
        </w:tc>
        <w:tc>
          <w:tcPr>
            <w:tcW w:type="dxa" w:w="5112"/>
          </w:tcPr>
          <w:p>
            <w:r>
              <w:t>Inspection of mistakes to propose explanations</w:t>
            </w:r>
          </w:p>
        </w:tc>
      </w:tr>
      <w:tr>
        <w:tc>
          <w:tcPr>
            <w:tcW w:type="dxa" w:w="5112"/>
          </w:tcPr>
          <w:p>
            <w:r>
              <w:t>Hypothesis</w:t>
            </w:r>
          </w:p>
        </w:tc>
        <w:tc>
          <w:tcPr>
            <w:tcW w:type="dxa" w:w="5112"/>
          </w:tcPr>
          <w:p>
            <w:r>
              <w:t>A testable proposed explanation</w:t>
            </w:r>
          </w:p>
        </w:tc>
      </w:tr>
      <w:tr>
        <w:tc>
          <w:tcPr>
            <w:tcW w:type="dxa" w:w="5112"/>
          </w:tcPr>
          <w:p>
            <w:r>
              <w:t>Controlled comparison</w:t>
            </w:r>
          </w:p>
        </w:tc>
        <w:tc>
          <w:tcPr>
            <w:tcW w:type="dxa" w:w="5112"/>
          </w:tcPr>
          <w:p>
            <w:r>
              <w:t>A comparison that changes one planned factor while holding relevant conditions fixed</w:t>
            </w:r>
          </w:p>
        </w:tc>
      </w:tr>
      <w:tr>
        <w:tc>
          <w:tcPr>
            <w:tcW w:type="dxa" w:w="5112"/>
          </w:tcPr>
          <w:p>
            <w:r>
              <w:t>Regression</w:t>
            </w:r>
          </w:p>
        </w:tc>
        <w:tc>
          <w:tcPr>
            <w:tcW w:type="dxa" w:w="5112"/>
          </w:tcPr>
          <w:p>
            <w:r>
              <w:t>A new failure introduced by a change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8: Error Analysis"/>
            <wp:cNvGraphicFramePr>
              <a:graphicFrameLocks noChangeAspect="1"/>
            </wp:cNvGraphicFramePr>
            <a:graphic>
              <a:graphicData uri="http://schemas.openxmlformats.org/drawingml/2006/picture">
                <pic:pic>
                  <pic:nvPicPr>
                    <pic:cNvPr id="0" name="ba1e9335b78a96cd49db305446d2dd6005b42e662da97fad7541fdafb18fb0c6.png"/>
                    <pic:cNvPicPr/>
                  </pic:nvPicPr>
                  <pic:blipFill>
                    <a:blip r:embed="rId21"/>
                    <a:stretch>
                      <a:fillRect/>
                    </a:stretch>
                  </pic:blipFill>
                  <pic:spPr>
                    <a:xfrm>
                      <a:off x="0" y="0"/>
                      <a:ext cx="5486400" cy="2523744"/>
                    </a:xfrm>
                    <a:prstGeom prst="rect"/>
                  </pic:spPr>
                </pic:pic>
              </a:graphicData>
            </a:graphic>
          </wp:inline>
        </w:drawing>
      </w:r>
    </w:p>
    <w:p>
      <w:r>
        <w:t>STEP 1  Twelve errors are grouped: 6 low light, 3 blurred, 2 label disagreements, 1 unusual species.</w:t>
      </w:r>
    </w:p>
    <w:p>
      <w:r>
        <w:t>STEP 2  Largest cluster suggests a lighting representation problem, not proof of the cause.</w:t>
      </w:r>
    </w:p>
    <w:p>
      <w:r>
        <w:t>STEP 3  Collect or transform low-light examples, changing one factor.</w:t>
      </w:r>
    </w:p>
    <w:p>
      <w:r>
        <w:t>STEP 4  Rerun the same evaluation and inspect other slices for regressions.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Error analysis and controlled follow-up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Inspect</w:t>
            </w:r>
          </w:p>
        </w:tc>
        <w:tc>
          <w:tcPr>
            <w:tcW w:type="dxa" w:w="3408"/>
          </w:tcPr>
          <w:p>
            <w:r>
              <w:t>IDs and conditions</w:t>
            </w:r>
          </w:p>
        </w:tc>
        <w:tc>
          <w:tcPr>
            <w:tcW w:type="dxa" w:w="3408"/>
          </w:tcPr>
          <w:p>
            <w:r>
              <w:t>Propose a hypothesis</w:t>
            </w:r>
          </w:p>
        </w:tc>
      </w:tr>
      <w:tr>
        <w:tc>
          <w:tcPr>
            <w:tcW w:type="dxa" w:w="3408"/>
          </w:tcPr>
          <w:p>
            <w:r>
              <w:t>Change</w:t>
            </w:r>
          </w:p>
        </w:tc>
        <w:tc>
          <w:tcPr>
            <w:tcW w:type="dxa" w:w="3408"/>
          </w:tcPr>
          <w:p>
            <w:r>
              <w:t>One planned factor</w:t>
            </w:r>
          </w:p>
        </w:tc>
        <w:tc>
          <w:tcPr>
            <w:tcW w:type="dxa" w:w="3408"/>
          </w:tcPr>
          <w:p>
            <w:r>
              <w:t>Keep comparison fixed</w:t>
            </w:r>
          </w:p>
        </w:tc>
      </w:tr>
      <w:tr>
        <w:tc>
          <w:tcPr>
            <w:tcW w:type="dxa" w:w="3408"/>
          </w:tcPr>
          <w:p>
            <w:r>
              <w:t>Evaluate</w:t>
            </w:r>
          </w:p>
        </w:tc>
        <w:tc>
          <w:tcPr>
            <w:tcW w:type="dxa" w:w="3408"/>
          </w:tcPr>
          <w:p>
            <w:r>
              <w:t>All validation records</w:t>
            </w:r>
          </w:p>
        </w:tc>
        <w:tc>
          <w:tcPr>
            <w:tcW w:type="dxa" w:w="3408"/>
          </w:tcPr>
          <w:p>
            <w:r>
              <w:t>Report gains and regressions</w:t>
            </w:r>
          </w:p>
        </w:tc>
      </w:tr>
    </w:tbl>
    <w:p>
      <w:r>
        <w:t>After the change, the same validation groups have 2/12 and 4/18 errors. Total errors fall from 7 to 6, but bright-light errors increase from 3 to 4. Report both results. A net improvement does not mean every part improved, and repeated experiments can overfit validation.</w:t>
      </w:r>
    </w:p>
    <w:p>
      <w:pPr>
        <w:pStyle w:val="Heading3"/>
      </w:pPr>
      <w:r>
        <w:t>Does the difference prove dim light causes model errors?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Error Analysis</w:t>
      </w:r>
    </w:p>
    <w:p>
      <w:r>
        <w:t>Find an error cluster before choosing a controlled follow-up.</w:t>
      </w:r>
    </w:p>
    <w:p>
      <w:pPr>
        <w:pStyle w:val="Heading3"/>
      </w:pPr>
      <w:r>
        <w:t>The facts we will use</w:t>
      </w:r>
    </w:p>
    <w:p>
      <w:r>
        <w:t>Candidate errors: bright-light photos1/8; dim-light photos3/6. Images and reference labels are fixed for this audit.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5" name="Picture 15" descr="Errors per 100 photos in each lighting slice"/>
            <wp:cNvGraphicFramePr>
              <a:graphicFrameLocks noChangeAspect="1"/>
            </wp:cNvGraphicFramePr>
            <a:graphic>
              <a:graphicData uri="http://schemas.openxmlformats.org/drawingml/2006/picture">
                <pic:pic>
                  <pic:nvPicPr>
                    <pic:cNvPr id="0" name="academy-detail-ai-4-18.png"/>
                    <pic:cNvPicPr/>
                  </pic:nvPicPr>
                  <pic:blipFill>
                    <a:blip r:embed="rId22"/>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16" name="Picture 16" descr="Error Analysis. Compute slice errors: Bright: 12.5%; dim: 50%. Total errors4/14, about28.6%.. Inspect dim failures: Check blur, lighting and label uncertainty instead of assuming lighting caused every error.. Plan controlled pair: Photograph the same approved toy scene in bright and dim conditions; hold device and framing fixed."/>
            <wp:cNvGraphicFramePr>
              <a:graphicFrameLocks noChangeAspect="1"/>
            </wp:cNvGraphicFramePr>
            <a:graphic>
              <a:graphicData uri="http://schemas.openxmlformats.org/drawingml/2006/picture">
                <pic:pic>
                  <pic:nvPicPr>
                    <pic:cNvPr id="0" name="academy-visual-ai-4-18.png"/>
                    <pic:cNvPicPr/>
                  </pic:nvPicPr>
                  <pic:blipFill>
                    <a:blip r:embed="rId23"/>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errors</w:t>
            </w:r>
          </w:p>
        </w:tc>
        <w:tc>
          <w:tcPr>
            <w:tcW w:type="dxa" w:w="5112"/>
          </w:tcPr>
          <w:p>
            <w:r>
              <w:t>Bright: 12.5%; dim: 50%. Total errors4/14, about28.6%.</w:t>
            </w:r>
          </w:p>
        </w:tc>
      </w:tr>
      <w:tr>
        <w:tc>
          <w:tcPr>
            <w:tcW w:type="dxa" w:w="5112"/>
          </w:tcPr>
          <w:p>
            <w:r>
              <w:t>2. Inspect dim failures</w:t>
            </w:r>
          </w:p>
        </w:tc>
        <w:tc>
          <w:tcPr>
            <w:tcW w:type="dxa" w:w="5112"/>
          </w:tcPr>
          <w:p>
            <w:r>
              <w:t>Check blur, lighting and label uncertainty instead of assuming lighting caused every error.</w:t>
            </w:r>
          </w:p>
        </w:tc>
      </w:tr>
      <w:tr>
        <w:tc>
          <w:tcPr>
            <w:tcW w:type="dxa" w:w="5112"/>
          </w:tcPr>
          <w:p>
            <w:r>
              <w:t>3. Plan controlled pair</w:t>
            </w:r>
          </w:p>
        </w:tc>
        <w:tc>
          <w:tcPr>
            <w:tcW w:type="dxa" w:w="5112"/>
          </w:tcPr>
          <w:p>
            <w:r>
              <w:t>Photograph the same approved toy scene in bright and dim conditions; hold device and framing fixed.</w:t>
            </w:r>
          </w:p>
        </w:tc>
      </w:tr>
    </w:tbl>
    <w:p>
      <w:r>
        <w:t>Match each pictured step to the supplied facts. This is a worked teaching case, not an independent assessment.</w:t>
      </w:r>
    </w:p>
    <w:p>
      <w:pPr>
        <w:pStyle w:val="Heading3"/>
      </w:pPr>
      <w:r>
        <w:t>Why this result follows</w:t>
      </w:r>
    </w:p>
    <w:p>
      <w:r>
        <w:t>Read the picture in order. Photograph the same approved toy scene in bright and dim conditions; hold device and framing fixed.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slice difference suggests investigation; it does not establish a causal lighting explanation by itself.</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18"/>
            <wp:cNvGraphicFramePr>
              <a:graphicFrameLocks noChangeAspect="1"/>
            </wp:cNvGraphicFramePr>
            <a:graphic>
              <a:graphicData uri="http://schemas.openxmlformats.org/drawingml/2006/picture">
                <pic:pic>
                  <pic:nvPicPr>
                    <pic:cNvPr id="0" name="298f7f0cffc5c9524ae6bef673c1cedd47096a3c76d32312c90730db4b95a66f.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Looking closely at one surprising error is enough to diagnose the model.</w:t>
      </w:r>
    </w:p>
    <w:p>
      <w:r>
        <w:t>Diagnose one cause and name the cleanest next experiment:</w:t>
      </w:r>
    </w:p>
    <w:p>
      <w:pPr>
        <w:pStyle w:val="Heading3"/>
      </w:pPr>
      <w:r>
        <w:t>A closer explanation</w:t>
      </w:r>
    </w:p>
    <w:p>
      <w:r>
        <w:t>Do not delete difficult cases to raise the score or reuse final-test errors for an unreported revision. Once test feedback guides a change, treat it as development evidence and obtain a new independent evaluation for a fresh final claim.</w:t>
      </w:r>
    </w:p>
    <w:p>
      <w:pPr>
        <w:pStyle w:val="Heading3"/>
      </w:pPr>
      <w:r>
        <w:t>A team removes all disputed records only from the new model report. Why is the comparison invalid?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Write a change record: hypothesis, exact code/data version, controlled factors, predicted effect, full before/after results and decision. Review disagreements using a consistent annotation policy. If labels are corrected, version the data and rerun all candidates on the same corrected evaluation set.</w:t>
      </w:r>
    </w:p>
    <w:p>
      <w:pPr>
        <w:pStyle w:val="Heading3"/>
      </w:pPr>
      <w:r>
        <w:t>Practise with less help: Explain the limit</w:t>
      </w:r>
    </w:p>
    <w:p>
      <w:r>
        <w:t>Use workbook W2 for the connected example “Error analysis and controlled follow-up”.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Error analysis and controlled follow-up.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evidence would support the claim that a change helps fresh dim-light images?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18"/>
            <wp:cNvGraphicFramePr>
              <a:graphicFrameLocks noChangeAspect="1"/>
            </wp:cNvGraphicFramePr>
            <a:graphic>
              <a:graphicData uri="http://schemas.openxmlformats.org/drawingml/2006/picture">
                <pic:pic>
                  <pic:nvPicPr>
                    <pic:cNvPr id="0" name="56911c8157d7c8f649801646807379cc9292efc6faf9c14d24cb52aca53a93af.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Error Clinic: annotate every wrong prediction, cluster by condition, write hypotheses, and select one measurable next test.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error slice, failure cluster, root-cause hypothesis, controlled repair.</w:t>
      </w:r>
    </w:p>
    <w:p>
      <w:r>
        <w:t>CALCULATE  Reproduce the worked evidence with units and denominator.</w:t>
      </w:r>
    </w:p>
    <w:p>
      <w:r>
        <w:t>TRACE  Explain the data, code or decision path.</w:t>
      </w:r>
    </w:p>
    <w:p>
      <w:r>
        <w:t>DIAGNOSE  Looking closely at one surprising error is enough to diagnose the model.</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18"/>
            <wp:cNvGraphicFramePr>
              <a:graphicFrameLocks noChangeAspect="1"/>
            </wp:cNvGraphicFramePr>
            <a:graphic>
              <a:graphicData uri="http://schemas.openxmlformats.org/drawingml/2006/picture">
                <pic:pic>
                  <pic:nvPicPr>
                    <pic:cNvPr id="0" name="1f79ea64d0519a19001aa1f2db04200bbf3a5b7fea9ed31ec3fe74761bbcf190.png"/>
                    <pic:cNvPicPr/>
                  </pic:nvPicPr>
                  <pic:blipFill>
                    <a:blip r:embed="rId28"/>
                    <a:stretch>
                      <a:fillRect/>
                    </a:stretch>
                  </pic:blipFill>
                  <pic:spPr>
                    <a:xfrm>
                      <a:off x="0" y="0"/>
                      <a:ext cx="5486400" cy="2048256"/>
                    </a:xfrm>
                    <a:prstGeom prst="rect"/>
                  </pic:spPr>
                </pic:pic>
              </a:graphicData>
            </a:graphic>
          </wp:inline>
        </w:drawing>
      </w:r>
    </w:p>
    <w:p>
      <w:r>
        <w:t>THIS WEEK'S CHECKPOINT  Create the Plant Classifier error log linking case ID, actual, predicted, confidence, condition, likely cause, and next action.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18"/>
            <wp:cNvGraphicFramePr>
              <a:graphicFrameLocks noChangeAspect="1"/>
            </wp:cNvGraphicFramePr>
            <a:graphic>
              <a:graphicData uri="http://schemas.openxmlformats.org/drawingml/2006/picture">
                <pic:pic>
                  <pic:nvPicPr>
                    <pic:cNvPr id="0" name="658758e0ef75ffc885bd7a50045c24ec098ed531846f4042c07b011a87a8eaf6.png"/>
                    <pic:cNvPicPr/>
                  </pic:nvPicPr>
                  <pic:blipFill>
                    <a:blip r:embed="rId29"/>
                    <a:stretch>
                      <a:fillRect/>
                    </a:stretch>
                  </pic:blipFill>
                  <pic:spPr>
                    <a:xfrm>
                      <a:off x="0" y="0"/>
                      <a:ext cx="5486400" cy="2048256"/>
                    </a:xfrm>
                    <a:prstGeom prst="rect"/>
                  </pic:spPr>
                </pic:pic>
              </a:graphicData>
            </a:graphic>
          </wp:inline>
        </w:drawing>
      </w:r>
    </w:p>
    <w:p>
      <w:r>
        <w:t>REQUIRED PROOF  Cluster mistakes and propose cause-specific next tests.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Regression and Residuals.</w:t>
      </w:r>
    </w:p>
    <w:p>
      <w:pPr>
        <w:pStyle w:val="Heading1"/>
      </w:pPr>
      <w:r>
        <w:t>13. Study a complete case</w:t>
      </w:r>
    </w:p>
    <w:p>
      <w:pPr>
        <w:pStyle w:val="Heading3"/>
      </w:pPr>
      <w:r>
        <w:t>Week 18 Worked case</w:t>
      </w:r>
    </w:p>
    <w:p>
      <w:r>
        <w:t>Use the supplied details to practise the weekly concept before attempting the independent question. This case extends the illustrated lesson.</w:t>
      </w:r>
    </w:p>
    <w:p>
      <w:pPr>
        <w:pStyle w:val="Heading3"/>
      </w:pPr>
      <w:r>
        <w:t>The situation</w:t>
      </w:r>
    </w:p>
    <w:p>
      <w:r>
        <w:t>Four errors occur among five backlit photos; two among twenty ordinary photos.</w:t>
      </w:r>
    </w:p>
    <w:p>
      <w:pPr>
        <w:pStyle w:val="Heading3"/>
      </w:pPr>
      <w:r>
        <w:t>The question</w:t>
      </w:r>
    </w:p>
    <w:p>
      <w:r>
        <w:t>Compare rates and investigate.</w:t>
      </w:r>
    </w:p>
    <w:p>
      <w:pPr>
        <w:pStyle w:val="Heading3"/>
      </w:pPr>
      <w:r>
        <w:t>Worked explanation</w:t>
      </w:r>
    </w:p>
    <w:p>
      <w:r>
        <w:t>Backlit error=80%; ordinary=10%. Inspect image quality and confounding differences. Association motivates controlled testing; it does not alone prove cause.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error rates, not only error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Backlit errors</w:t>
            </w:r>
          </w:p>
        </w:tc>
        <w:tc>
          <w:tcPr>
            <w:tcW w:type="dxa" w:w="5112"/>
          </w:tcPr>
          <w:p>
            <w:r>
              <w:t>4/5</w:t>
            </w:r>
          </w:p>
        </w:tc>
      </w:tr>
      <w:tr>
        <w:tc>
          <w:tcPr>
            <w:tcW w:type="dxa" w:w="5112"/>
          </w:tcPr>
          <w:p>
            <w:r>
              <w:t>Ordinary-light errors</w:t>
            </w:r>
          </w:p>
        </w:tc>
        <w:tc>
          <w:tcPr>
            <w:tcW w:type="dxa" w:w="5112"/>
          </w:tcPr>
          <w:p>
            <w:r>
              <w:t>2/20</w:t>
            </w:r>
          </w:p>
        </w:tc>
      </w:tr>
    </w:tbl>
    <w:p>
      <w:r>
        <w:t>Four errors occur among five backlit photos; two among twenty ordinary photos.</w:t>
      </w:r>
    </w:p>
    <w:p>
      <w:r>
        <w:t>Compare rates and investigate.</w:t>
      </w:r>
    </w:p>
    <w:p>
      <w:r>
        <w:t>Backlit error=80%; ordinary=10%. Inspect image quality and confounding differences. Association motivates controlled testing; it does not alone prove cause.</w:t>
      </w:r>
    </w:p>
    <w:p>
      <w:pPr>
        <w:pStyle w:val="Heading1"/>
      </w:pPr>
      <w:r>
        <w:t>14. Try a new case independently</w:t>
      </w:r>
    </w:p>
    <w:p>
      <w:pPr>
        <w:pStyle w:val="Heading3"/>
      </w:pPr>
      <w:r>
        <w:t>Independent case: Apply independently</w:t>
      </w:r>
    </w:p>
    <w:p>
      <w:r>
        <w:t>Old errors are 5/10 on route A and 2/20 on B. New errors are 3/10 and 5/20. State total and group changes and a justified next step.</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18 Independent application</w:t>
      </w:r>
    </w:p>
    <w:p>
      <w:r>
        <w:t>Close the worked explanation. Apply the idea to this different question without copying.</w:t>
      </w:r>
    </w:p>
    <w:p>
      <w:r>
        <w:t>Of eight errors, six are on blurry images and two on clear images. Can you conclude blurry images have a higher error rate without group totals?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the Plant Classifier error log linking case ID, actual, predicted, confidence, condition, likely cause, and next action.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model fails 6/10 backlit and 2/20 front-lit photos. Compute error rates and design a follow-up that tests lighting rather than leaf identity.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