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ai-4/23</w:t>
      </w:r>
    </w:p>
    <w:p>
      <w:pPr>
        <w:pStyle w:val="Title"/>
      </w:pPr>
      <w:r>
        <w:t>Hold Out Test Data</w:t>
      </w:r>
    </w:p>
    <w:p>
      <w:r>
        <w:t>Project: Responsible Plant Classifier</w:t>
      </w:r>
    </w:p>
    <w:p>
      <w:pPr>
        <w:pStyle w:val="Heading1"/>
      </w:pPr>
      <w:r>
        <w:t>Before you start</w:t>
      </w:r>
    </w:p>
    <w:p>
      <w:r>
        <w:t>Week 13: final labels must not change the chosen model.</w:t>
      </w:r>
    </w:p>
    <w:p>
      <w:pPr>
        <w:pStyle w:val="Heading1"/>
      </w:pPr>
      <w:r>
        <w:t>01. Your mission</w:t>
      </w:r>
    </w:p>
    <w:p>
      <w:pPr>
        <w:pStyle w:val="Heading3"/>
      </w:pPr>
      <w:r>
        <w:t>Your learning target</w:t>
      </w:r>
    </w:p>
    <w:p>
      <w:r>
        <w:t>I can freeze the full evaluation procedure before testing.</w:t>
      </w:r>
    </w:p>
    <w:p>
      <w:r>
        <w:t>I can report a held-out result with counts and limitations.</w:t>
      </w:r>
    </w:p>
    <w:p>
      <w:r>
        <w:t>I can recognize when test feedback has become development.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a Regression Model. Give an example and a mistake that the idea helps you avoid.</w:t>
      </w:r>
    </w:p>
    <w:p>
      <w:r>
        <w:t>Without opening the old lesson, explain one key idea from Mean, Median, and Baselines. Give an example and a mistake that the idea helps you avoid.</w:t>
      </w:r>
    </w:p>
    <w:p>
      <w:r>
        <w:t>Without opening the old lesson, explain one key idea from Precision and Recall. Give an example and a mistake that the idea helps you avoid.</w:t>
      </w:r>
    </w:p>
    <w:p>
      <w:r>
        <w:t>After trying, check the relevant lesson or ask your teacher. Change the part of your explanation that the evidence shows was wrong.</w:t>
      </w:r>
    </w:p>
    <w:p>
      <w:r>
        <w:t>The final test set must remain untouched until model and threshold choices are finished, or it becomes part of training by decision.</w:t>
      </w:r>
    </w:p>
    <w:p>
      <w:r>
        <w:drawing>
          <wp:inline xmlns:a="http://schemas.openxmlformats.org/drawingml/2006/main" xmlns:pic="http://schemas.openxmlformats.org/drawingml/2006/picture">
            <wp:extent cx="2942705" cy="2942705"/>
            <wp:docPr id="1" name="Picture 1" descr="AI-4 Week 23 illustration: Hold Out Test Data"/>
            <wp:cNvGraphicFramePr>
              <a:graphicFrameLocks noChangeAspect="1"/>
            </wp:cNvGraphicFramePr>
            <a:graphic>
              <a:graphicData uri="http://schemas.openxmlformats.org/drawingml/2006/picture">
                <pic:pic>
                  <pic:nvPicPr>
                    <pic:cNvPr id="0" name="538b7587192909d8e1399e4a400dfabbf20f78539942b85214a362fbb0ecb959.png"/>
                    <pic:cNvPicPr/>
                  </pic:nvPicPr>
                  <pic:blipFill>
                    <a:blip r:embed="rId9"/>
                    <a:stretch>
                      <a:fillRect/>
                    </a:stretch>
                  </pic:blipFill>
                  <pic:spPr>
                    <a:xfrm>
                      <a:off x="0" y="0"/>
                      <a:ext cx="2942705" cy="2942705"/>
                    </a:xfrm>
                    <a:prstGeom prst="rect"/>
                  </pic:spPr>
                </pic:pic>
              </a:graphicData>
            </a:graphic>
          </wp:inline>
        </w:drawing>
      </w:r>
    </w:p>
    <w:p>
      <w:r>
        <w:t>LEARNING TARGET  After seeing test errors, a team adjusts its threshold and reports the improved score on that same test. Rename the set's role and describe an honest final report if no new data exists.</w:t>
      </w:r>
    </w:p>
    <w:p>
      <w:r>
        <w:t>Builder name and experiment date:</w:t>
      </w:r>
    </w:p>
    <w:p>
      <w:pPr>
        <w:pStyle w:val="Heading3"/>
      </w:pPr>
      <w:r>
        <w:t>Readiness for the connected explanation</w:t>
      </w:r>
    </w:p>
    <w:p>
      <w:r>
        <w:t>Why is validation not an untouched final test?</w:t>
      </w:r>
    </w:p>
    <w:p>
      <w:pPr>
        <w:pStyle w:val="Heading3"/>
      </w:pPr>
      <w:r>
        <w:t>This week’s end goal</w:t>
      </w:r>
    </w:p>
    <w:p>
      <w:r>
        <w:t>By the end, I can explain hold out test data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3 illustration: Hold Out Test Data"/>
            <wp:cNvGraphicFramePr>
              <a:graphicFrameLocks noChangeAspect="1"/>
            </wp:cNvGraphicFramePr>
            <a:graphic>
              <a:graphicData uri="http://schemas.openxmlformats.org/drawingml/2006/picture">
                <pic:pic>
                  <pic:nvPicPr>
                    <pic:cNvPr id="0" name="538b7587192909d8e1399e4a400dfabbf20f78539942b85214a362fbb0ecb959.png"/>
                    <pic:cNvPicPr/>
                  </pic:nvPicPr>
                  <pic:blipFill>
                    <a:blip r:embed="rId9"/>
                    <a:stretch>
                      <a:fillRect/>
                    </a:stretch>
                  </pic:blipFill>
                  <pic:spPr>
                    <a:xfrm>
                      <a:off x="0" y="0"/>
                      <a:ext cx="2942705" cy="2942705"/>
                    </a:xfrm>
                    <a:prstGeom prst="rect"/>
                  </pic:spPr>
                </pic:pic>
              </a:graphicData>
            </a:graphic>
          </wp:inline>
        </w:drawing>
      </w:r>
    </w:p>
    <w:p>
      <w:r>
        <w:t>MYSTERY  The team must use hold out test data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final test is valuable because it did not guide model choices. Freeze the model, training preprocessing, threshold, metric, missing-prediction policy and test membership. Record the version before opening test labels. A classroom result is evidence about a small chosen set, not approval for deployment.</w:t>
      </w:r>
    </w:p>
    <w:p>
      <w:r>
        <w:t>Use fictional classroom data throughout this investigation. Keep the task, units, reference labels and data split visible as you reason. Earlier weeks supplied the model-building process; this week examines final testing and honest claims.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3 machine-learning flow stage 1"/>
            <wp:cNvGraphicFramePr>
              <a:graphicFrameLocks noChangeAspect="1"/>
            </wp:cNvGraphicFramePr>
            <a:graphic>
              <a:graphicData uri="http://schemas.openxmlformats.org/drawingml/2006/picture">
                <pic:pic>
                  <pic:nvPicPr>
                    <pic:cNvPr id="0" name="829d5becda5e343979feaf1ded45584c18b7ae97715e947057ff01e004bfc05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3 machine-learning flow stage 2"/>
            <wp:cNvGraphicFramePr>
              <a:graphicFrameLocks noChangeAspect="1"/>
            </wp:cNvGraphicFramePr>
            <a:graphic>
              <a:graphicData uri="http://schemas.openxmlformats.org/drawingml/2006/picture">
                <pic:pic>
                  <pic:nvPicPr>
                    <pic:cNvPr id="0" name="48a448e9b748247abe14f7effdcc74d9b5017a9735d24bf0cc8246f96f417088.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3 machine-learning flow stage 3"/>
            <wp:cNvGraphicFramePr>
              <a:graphicFrameLocks noChangeAspect="1"/>
            </wp:cNvGraphicFramePr>
            <a:graphic>
              <a:graphicData uri="http://schemas.openxmlformats.org/drawingml/2006/picture">
                <pic:pic>
                  <pic:nvPicPr>
                    <pic:cNvPr id="0" name="d993b8995eb3a79287fee32d99ba81b389efd93142b0b09d63bd0f4a0f0457b1.png"/>
                    <pic:cNvPicPr/>
                  </pic:nvPicPr>
                  <pic:blipFill>
                    <a:blip r:embed="rId12"/>
                    <a:stretch>
                      <a:fillRect/>
                    </a:stretch>
                  </pic:blipFill>
                  <pic:spPr>
                    <a:xfrm>
                      <a:off x="0" y="0"/>
                      <a:ext cx="5237018" cy="3200400"/>
                    </a:xfrm>
                    <a:prstGeom prst="rect"/>
                  </pic:spPr>
                </pic:pic>
              </a:graphicData>
            </a:graphic>
          </wp:inline>
        </w:drawing>
      </w:r>
    </w:p>
    <w:p>
      <w:r>
        <w:t>QUESTION  Identify contaminated evaluations and repair the workflow.</w:t>
      </w:r>
    </w:p>
    <w:p>
      <w:r>
        <w:t>MODEL IDEA  The final test set must remain untouched until model and threshold choices are finished, or it becomes part of training by decision.</w:t>
      </w:r>
    </w:p>
    <w:p>
      <w:r>
        <w:t>PROOF NEEDED  Use an unseen case, visible calculation, error analysis, and a stated limitation.</w:t>
      </w:r>
    </w:p>
    <w:p>
      <w:r>
        <w:t>UNDER THE HOOD  Team checks test accuracy after every parameter change. Those repeated choices adapt to the test set, contaminating it.</w:t>
      </w:r>
    </w:p>
    <w:p>
      <w:r>
        <w:t>Draw a fresh data → model → prediction → evaluation trace:</w:t>
      </w:r>
    </w:p>
    <w:p>
      <w:pPr>
        <w:pStyle w:val="Heading3"/>
      </w:pPr>
      <w:r>
        <w:t>A closer explanation</w:t>
      </w:r>
    </w:p>
    <w:p>
      <w:r>
        <w:t>A frozen classifier is tested on 20 fictional cases: TN 12 FP 2 FN 3 TP 3, blocked positive. Accuracy is 15/20=75 percent, precision 3/5=60 percent and recall 3/6=50 percent. Its previously fitted always-clear baseline gets 14/20=70 percent. The candidate improves accuracy here but misses half the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team changes a threshold after inspecting the false negatives.</w:t>
      </w:r>
    </w:p>
    <w:p>
      <w:r>
        <w:t>Prediction: This set is now development evidence for the revised model.</w:t>
      </w:r>
    </w:p>
    <w:p>
      <w:r>
        <w:t>Reason: Using final outcomes to change the model breaks the untouched hold-out role.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holdout, reserved unseen evaluation data"/>
            <wp:cNvGraphicFramePr>
              <a:graphicFrameLocks noChangeAspect="1"/>
            </wp:cNvGraphicFramePr>
            <a:graphic>
              <a:graphicData uri="http://schemas.openxmlformats.org/drawingml/2006/picture">
                <pic:pic>
                  <pic:nvPicPr>
                    <pic:cNvPr id="0" name="7ae2aff25061db481f188b47e12091bcb181c1762073e16c31ad4e94451c63b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ntamination, test information influences choices"/>
            <wp:cNvGraphicFramePr>
              <a:graphicFrameLocks noChangeAspect="1"/>
            </wp:cNvGraphicFramePr>
            <a:graphic>
              <a:graphicData uri="http://schemas.openxmlformats.org/drawingml/2006/picture">
                <pic:pic>
                  <pic:nvPicPr>
                    <pic:cNvPr id="0" name="65e80a259b34774459c28503789311d3ef3efae7544f795e2cf5b6ac8ba49148.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model selection, choose among candidate models"/>
            <wp:cNvGraphicFramePr>
              <a:graphicFrameLocks noChangeAspect="1"/>
            </wp:cNvGraphicFramePr>
            <a:graphic>
              <a:graphicData uri="http://schemas.openxmlformats.org/drawingml/2006/picture">
                <pic:pic>
                  <pic:nvPicPr>
                    <pic:cNvPr id="0" name="f9bcf7a4d7286c52764a5ef59e9b59ae9d5d663a490df9dc44c70dd51f960cf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final estimate, performance measured once after choices freeze"/>
            <wp:cNvGraphicFramePr>
              <a:graphicFrameLocks noChangeAspect="1"/>
            </wp:cNvGraphicFramePr>
            <a:graphic>
              <a:graphicData uri="http://schemas.openxmlformats.org/drawingml/2006/picture">
                <pic:pic>
                  <pic:nvPicPr>
                    <pic:cNvPr id="0" name="0784f30c1f00157047a8e75e6264f4578865fa60751860ca620662946d1af7a9.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holdout</w:t>
            </w:r>
          </w:p>
        </w:tc>
        <w:tc>
          <w:tcPr>
            <w:tcW w:type="dxa" w:w="3408"/>
          </w:tcPr>
          <w:p>
            <w:r>
              <w:t>reserved unseen evaluation data</w:t>
            </w:r>
          </w:p>
        </w:tc>
        <w:tc>
          <w:tcPr>
            <w:tcW w:type="dxa" w:w="3408"/>
          </w:tcPr>
          <w:p>
            <w:r/>
          </w:p>
        </w:tc>
      </w:tr>
      <w:tr>
        <w:tc>
          <w:tcPr>
            <w:tcW w:type="dxa" w:w="3408"/>
          </w:tcPr>
          <w:p>
            <w:r>
              <w:t>contamination</w:t>
            </w:r>
          </w:p>
        </w:tc>
        <w:tc>
          <w:tcPr>
            <w:tcW w:type="dxa" w:w="3408"/>
          </w:tcPr>
          <w:p>
            <w:r>
              <w:t>test information influences choices</w:t>
            </w:r>
          </w:p>
        </w:tc>
        <w:tc>
          <w:tcPr>
            <w:tcW w:type="dxa" w:w="3408"/>
          </w:tcPr>
          <w:p>
            <w:r/>
          </w:p>
        </w:tc>
      </w:tr>
      <w:tr>
        <w:tc>
          <w:tcPr>
            <w:tcW w:type="dxa" w:w="3408"/>
          </w:tcPr>
          <w:p>
            <w:r>
              <w:t>model selection</w:t>
            </w:r>
          </w:p>
        </w:tc>
        <w:tc>
          <w:tcPr>
            <w:tcW w:type="dxa" w:w="3408"/>
          </w:tcPr>
          <w:p>
            <w:r>
              <w:t>choose among candidate models</w:t>
            </w:r>
          </w:p>
        </w:tc>
        <w:tc>
          <w:tcPr>
            <w:tcW w:type="dxa" w:w="3408"/>
          </w:tcPr>
          <w:p>
            <w:r/>
          </w:p>
        </w:tc>
      </w:tr>
      <w:tr>
        <w:tc>
          <w:tcPr>
            <w:tcW w:type="dxa" w:w="3408"/>
          </w:tcPr>
          <w:p>
            <w:r>
              <w:t>final estimate</w:t>
            </w:r>
          </w:p>
        </w:tc>
        <w:tc>
          <w:tcPr>
            <w:tcW w:type="dxa" w:w="3408"/>
          </w:tcPr>
          <w:p>
            <w:r>
              <w:t>performance measured once after choices freeze</w:t>
            </w:r>
          </w:p>
        </w:tc>
        <w:tc>
          <w:tcPr>
            <w:tcW w:type="dxa" w:w="3408"/>
          </w:tcPr>
          <w:p>
            <w:r/>
          </w:p>
        </w:tc>
      </w:tr>
    </w:tbl>
    <w:p>
      <w:r>
        <w:t>MISCONCEPTION TO REPAIR  Test data remains unbiased as long as the model never directly fits its labels.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3: Hold Out Test Data"/>
            <wp:cNvGraphicFramePr>
              <a:graphicFrameLocks noChangeAspect="1"/>
            </wp:cNvGraphicFramePr>
            <a:graphic>
              <a:graphicData uri="http://schemas.openxmlformats.org/drawingml/2006/picture">
                <pic:pic>
                  <pic:nvPicPr>
                    <pic:cNvPr id="0" name="f6661501d5472f139572ffb2c6e51054667cc7f243cfaab8cccc516f81bd4967.png"/>
                    <pic:cNvPicPr/>
                  </pic:nvPicPr>
                  <pic:blipFill>
                    <a:blip r:embed="rId21"/>
                    <a:stretch>
                      <a:fillRect/>
                    </a:stretch>
                  </pic:blipFill>
                  <pic:spPr>
                    <a:xfrm>
                      <a:off x="0" y="0"/>
                      <a:ext cx="5486400" cy="2523744"/>
                    </a:xfrm>
                    <a:prstGeom prst="rect"/>
                  </pic:spPr>
                </pic:pic>
              </a:graphicData>
            </a:graphic>
          </wp:inline>
        </w:drawing>
      </w:r>
    </w:p>
    <w:p>
      <w:r>
        <w:t>STEP 1  Team checks test accuracy after every parameter change.</w:t>
      </w:r>
    </w:p>
    <w:p>
      <w:r>
        <w:t>STEP 2  Those repeated choices adapt to the test set, contaminating it.</w:t>
      </w:r>
    </w:p>
    <w:p>
      <w:r>
        <w:t>STEP 3  Use training for fitting and validation for model or threshold choices.</w:t>
      </w:r>
    </w:p>
    <w:p>
      <w:r>
        <w:t>STEP 4  After freezing choices, open the holdout once and report the final estimate honestly.</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Hold Out Test Data</w:t>
      </w:r>
    </w:p>
    <w:p>
      <w:r>
        <w:t>Open the final hold-out only after recording the frozen model choice.</w:t>
      </w:r>
    </w:p>
    <w:p>
      <w:pPr>
        <w:pStyle w:val="Heading3"/>
      </w:pPr>
      <w:r>
        <w:t>The facts we will use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pStyle w:val="Heading3"/>
      </w:pPr>
      <w:r>
        <w:t>Why this result follows</w:t>
      </w:r>
    </w:p>
    <w:p>
      <w:r>
        <w:t>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hold-out can still be unrepresentative, too small or badly labelled; separation alone does not guarantee reliable estimates.</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3"/>
            <wp:cNvGraphicFramePr>
              <a:graphicFrameLocks noChangeAspect="1"/>
            </wp:cNvGraphicFramePr>
            <a:graphic>
              <a:graphicData uri="http://schemas.openxmlformats.org/drawingml/2006/picture">
                <pic:pic>
                  <pic:nvPicPr>
                    <pic:cNvPr id="0" name="478160ab900cb08d3af2b658d3b90afa0c9c9ff873fb12d6c5a679c3fd7fbf61.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Test data remains unbiased as long as the model never directly fits its labels.</w:t>
      </w:r>
    </w:p>
    <w:p>
      <w:r>
        <w:t>Diagnose one cause and name the cleanest next experiment:</w:t>
      </w:r>
    </w:p>
    <w:p>
      <w:pPr>
        <w:pStyle w:val="Heading3"/>
      </w:pPr>
      <w:r>
        <w:t>A closer explanation</w:t>
      </w:r>
    </w:p>
    <w:p>
      <w:r>
        <w:t>A report can honestly say 15 of 20 correct on this fictional held-out set. It cannot say the model is 75 percent reliable for every child, school or future input. Do not fabricate more examples to make a result sound decisive.</w:t>
      </w:r>
    </w:p>
    <w:p>
      <w:pPr>
        <w:pStyle w:val="Heading3"/>
      </w:pPr>
      <w:r>
        <w:t>One planned case returns no prediction. What must the report retain?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After seeing three missed blocked cases, the team changes its threshold. The old test has now informed development. Preserve the first result and label later scores as post-test development. A new independent test is needed for a new untouched-test claim; repeatedly splitting the same inspected rows does not erase what was learned.</w:t>
      </w:r>
    </w:p>
    <w:p>
      <w:pPr>
        <w:pStyle w:val="Heading3"/>
      </w:pPr>
      <w:r>
        <w:t>Practise with less help: Compare a baseline</w:t>
      </w:r>
    </w:p>
    <w:p>
      <w:r>
        <w:t>Use workbook W2 for the connected example “Final testing and honest claims”.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Final testing and honest claims.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needed for an honest final claim about the revised version?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3"/>
            <wp:cNvGraphicFramePr>
              <a:graphicFrameLocks noChangeAspect="1"/>
            </wp:cNvGraphicFramePr>
            <a:graphic>
              <a:graphicData uri="http://schemas.openxmlformats.org/drawingml/2006/picture">
                <pic:pic>
                  <pic:nvPicPr>
                    <pic:cNvPr id="0" name="9018b946de36698a3ddec8e82c44adf830c4e5d62be9ed9091d4526ecf2af27a.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Split-Integrity Court: classify workflow actions as allowed or contaminating, then redesign the evidence trail.</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holdout, contamination, model selection, final estimate.</w:t>
      </w:r>
    </w:p>
    <w:p>
      <w:r>
        <w:t>CALCULATE  Reproduce the worked evidence with units and denominator.</w:t>
      </w:r>
    </w:p>
    <w:p>
      <w:r>
        <w:t>TRACE  Explain the data, code or decision path.</w:t>
      </w:r>
    </w:p>
    <w:p>
      <w:r>
        <w:t>DIAGNOSE  Test data remains unbiased as long as the model never directly fits its labels.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3"/>
            <wp:cNvGraphicFramePr>
              <a:graphicFrameLocks noChangeAspect="1"/>
            </wp:cNvGraphicFramePr>
            <a:graphic>
              <a:graphicData uri="http://schemas.openxmlformats.org/drawingml/2006/picture">
                <pic:pic>
                  <pic:nvPicPr>
                    <pic:cNvPr id="0" name="d1bd71fa1ac56a3d67fd023a9348c0628bd4ea3d261e6f16042b6b337e65b9cd.png"/>
                    <pic:cNvPicPr/>
                  </pic:nvPicPr>
                  <pic:blipFill>
                    <a:blip r:embed="rId28"/>
                    <a:stretch>
                      <a:fillRect/>
                    </a:stretch>
                  </pic:blipFill>
                  <pic:spPr>
                    <a:xfrm>
                      <a:off x="0" y="0"/>
                      <a:ext cx="5486400" cy="2048256"/>
                    </a:xfrm>
                    <a:prstGeom prst="rect"/>
                  </pic:spPr>
                </pic:pic>
              </a:graphicData>
            </a:graphic>
          </wp:inline>
        </w:drawing>
      </w:r>
    </w:p>
    <w:p>
      <w:r>
        <w:t>THIS WEEK'S CHECKPOINT  Seal the Plant Classifier final test IDs and labels; record who may open them and at which release gate.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3"/>
            <wp:cNvGraphicFramePr>
              <a:graphicFrameLocks noChangeAspect="1"/>
            </wp:cNvGraphicFramePr>
            <a:graphic>
              <a:graphicData uri="http://schemas.openxmlformats.org/drawingml/2006/picture">
                <pic:pic>
                  <pic:nvPicPr>
                    <pic:cNvPr id="0" name="0eb9b5bd4f3a20760e1cb0556f06f452c4da7acaf78cd860f85b8c80e5c1cb58.png"/>
                    <pic:cNvPicPr/>
                  </pic:nvPicPr>
                  <pic:blipFill>
                    <a:blip r:embed="rId29"/>
                    <a:stretch>
                      <a:fillRect/>
                    </a:stretch>
                  </pic:blipFill>
                  <pic:spPr>
                    <a:xfrm>
                      <a:off x="0" y="0"/>
                      <a:ext cx="5486400" cy="2048256"/>
                    </a:xfrm>
                    <a:prstGeom prst="rect"/>
                  </pic:spPr>
                </pic:pic>
              </a:graphicData>
            </a:graphic>
          </wp:inline>
        </w:drawing>
      </w:r>
    </w:p>
    <w:p>
      <w:r>
        <w:t>REQUIRED PROOF  Identify contaminated evaluations and repair the workflow.</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Validation, Test.</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final-test folder has twenty leaves; its labels are opened weekly to choose models.</w:t>
      </w:r>
    </w:p>
    <w:p>
      <w:pPr>
        <w:pStyle w:val="Heading3"/>
      </w:pPr>
      <w:r>
        <w:t>The question</w:t>
      </w:r>
    </w:p>
    <w:p>
      <w:r>
        <w:t>Is it still untouched?</w:t>
      </w:r>
    </w:p>
    <w:p>
      <w:pPr>
        <w:pStyle w:val="Heading3"/>
      </w:pPr>
      <w:r>
        <w:t>Worked explanation</w:t>
      </w:r>
    </w:p>
    <w:p>
      <w:r>
        <w:t>No. It functions as validation. Reserve a genuinely unused set for final evaluation or disclose the limitation.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repeatedly inspected test set is no longer final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Reserved folder</w:t>
            </w:r>
          </w:p>
        </w:tc>
        <w:tc>
          <w:tcPr>
            <w:tcW w:type="dxa" w:w="5112"/>
          </w:tcPr>
          <w:p>
            <w:r>
              <w:t>Twenty leaves</w:t>
            </w:r>
          </w:p>
        </w:tc>
      </w:tr>
      <w:tr>
        <w:tc>
          <w:tcPr>
            <w:tcW w:type="dxa" w:w="5112"/>
          </w:tcPr>
          <w:p>
            <w:r>
              <w:t>Weekly inspection</w:t>
            </w:r>
          </w:p>
        </w:tc>
        <w:tc>
          <w:tcPr>
            <w:tcW w:type="dxa" w:w="5112"/>
          </w:tcPr>
          <w:p>
            <w:r>
              <w:t>Labels influence model choice</w:t>
            </w:r>
          </w:p>
        </w:tc>
      </w:tr>
      <w:tr>
        <w:tc>
          <w:tcPr>
            <w:tcW w:type="dxa" w:w="5112"/>
          </w:tcPr>
          <w:p>
            <w:r>
              <w:t>Actual role</w:t>
            </w:r>
          </w:p>
        </w:tc>
        <w:tc>
          <w:tcPr>
            <w:tcW w:type="dxa" w:w="5112"/>
          </w:tcPr>
          <w:p>
            <w:r>
              <w:t>Validation</w:t>
            </w:r>
          </w:p>
        </w:tc>
      </w:tr>
      <w:tr>
        <w:tc>
          <w:tcPr>
            <w:tcW w:type="dxa" w:w="5112"/>
          </w:tcPr>
          <w:p>
            <w:r>
              <w:t>Repair</w:t>
            </w:r>
          </w:p>
        </w:tc>
        <w:tc>
          <w:tcPr>
            <w:tcW w:type="dxa" w:w="5112"/>
          </w:tcPr>
          <w:p>
            <w:r>
              <w:t>Reserve genuinely unused final cases</w:t>
            </w:r>
          </w:p>
        </w:tc>
      </w:tr>
    </w:tbl>
    <w:p>
      <w:r>
        <w:t>A final-test folder has twenty leaves; its labels are opened weekly to choose models.</w:t>
      </w:r>
    </w:p>
    <w:p>
      <w:r>
        <w:t>Is it still untouched?</w:t>
      </w:r>
    </w:p>
    <w:p>
      <w:r>
        <w:t>No. It functions as validation. Reserve a genuinely unused set for final evaluation or disclose the limitation.</w:t>
      </w:r>
    </w:p>
    <w:p>
      <w:pPr>
        <w:pStyle w:val="Heading1"/>
      </w:pPr>
      <w:r>
        <w:t>14. Try a new case independently</w:t>
      </w:r>
    </w:p>
    <w:p>
      <w:pPr>
        <w:pStyle w:val="Heading3"/>
      </w:pPr>
      <w:r>
        <w:t>Independent case: Apply independently</w:t>
      </w:r>
    </w:p>
    <w:p>
      <w:r>
        <w:t>A new frozen test has TN 7 FP 1 FN 2 TP 2. Calculate accuracy, precision and recall and state a bounded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You inspect final test failures, change features to fix them and report the new score on that same test set as untouched. What is wrong?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Seal the Plant Classifier final test IDs and labels; record who may open them and at which release gate.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After seeing test errors, a team adjusts its threshold and reports the improved score on that same test. Rename the set's role and describe an honest final report if no new data exists.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