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ai-4/30</w:t>
      </w:r>
    </w:p>
    <w:p>
      <w:pPr>
        <w:pStyle w:val="Title"/>
      </w:pPr>
      <w:r>
        <w:t>Improve Generalization</w:t>
      </w:r>
    </w:p>
    <w:p>
      <w:r>
        <w:t>Project: Responsible Plant Classifier</w:t>
      </w:r>
    </w:p>
    <w:p>
      <w:pPr>
        <w:pStyle w:val="Heading1"/>
      </w:pPr>
      <w:r>
        <w:t>Before you start</w:t>
      </w:r>
    </w:p>
    <w:p>
      <w:r>
        <w:t>Week 18: a controlled experiment separates possible causes.</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 Engineering. Give an example and a mistake that the idea helps you avoid.</w:t>
      </w:r>
    </w:p>
    <w:p>
      <w:r>
        <w:t>Without opening the old lesson, explain one key idea from Overfitting. Give an example and a mistake that the idea helps you avoid.</w:t>
      </w:r>
    </w:p>
    <w:p>
      <w:r>
        <w:t>Without opening the old lesson, explain one key idea from Train, Validation, Test. Give an example and a mistake that the idea helps you avoid.</w:t>
      </w:r>
    </w:p>
    <w:p>
      <w:r>
        <w:t>After trying, check the relevant lesson or ask your teacher. Change the part of your explanation that the evidence shows was wrong.</w:t>
      </w:r>
    </w:p>
    <w:p>
      <w:r>
        <w:t>Different failure causes require different repairs: simplicity, representative data, regularization, or better features.</w:t>
      </w:r>
    </w:p>
    <w:p>
      <w:r>
        <w:drawing>
          <wp:inline xmlns:a="http://schemas.openxmlformats.org/drawingml/2006/main" xmlns:pic="http://schemas.openxmlformats.org/drawingml/2006/picture">
            <wp:extent cx="2942705" cy="2942705"/>
            <wp:docPr id="1" name="Picture 1"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LEARNING TARGET  All spotted training leaves use black backgrounds. Propose a collection and comparison that tests the background shortcut without tuning on final test examples.</w:t>
      </w:r>
    </w:p>
    <w:p>
      <w:r>
        <w:t>Builder name and experiment date:</w:t>
      </w:r>
    </w:p>
    <w:p>
      <w:pPr>
        <w:pStyle w:val="Heading3"/>
      </w:pPr>
      <w:r>
        <w:t>Readiness for the connected explanation</w:t>
      </w:r>
    </w:p>
    <w:p>
      <w:r>
        <w:t>Can a zero training error guarantee good validation performance?</w:t>
      </w:r>
    </w:p>
    <w:p>
      <w:pPr>
        <w:pStyle w:val="Heading3"/>
      </w:pPr>
      <w:r>
        <w:t>Readiness for Distribution shift</w:t>
      </w:r>
    </w:p>
    <w:p>
      <w:r>
        <w:t>Why does a test score need a population description?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improve generalization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MYSTERY  The team must use improve generalization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0 machine-learning flow stage 1"/>
            <wp:cNvGraphicFramePr>
              <a:graphicFrameLocks noChangeAspect="1"/>
            </wp:cNvGraphicFramePr>
            <a:graphic>
              <a:graphicData uri="http://schemas.openxmlformats.org/drawingml/2006/picture">
                <pic:pic>
                  <pic:nvPicPr>
                    <pic:cNvPr id="0" name="2c9c0dc662827420c913dcebc50c239032e620c8af303151ed336f5c68ff13f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0 machine-learning flow stage 2"/>
            <wp:cNvGraphicFramePr>
              <a:graphicFrameLocks noChangeAspect="1"/>
            </wp:cNvGraphicFramePr>
            <a:graphic>
              <a:graphicData uri="http://schemas.openxmlformats.org/drawingml/2006/picture">
                <pic:pic>
                  <pic:nvPicPr>
                    <pic:cNvPr id="0" name="95b8f630893b08127cc378cb3c7f235131b8a6cac911e4003eec473f10ae716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0 machine-learning flow stage 3"/>
            <wp:cNvGraphicFramePr>
              <a:graphicFrameLocks noChangeAspect="1"/>
            </wp:cNvGraphicFramePr>
            <a:graphic>
              <a:graphicData uri="http://schemas.openxmlformats.org/drawingml/2006/picture">
                <pic:pic>
                  <pic:nvPicPr>
                    <pic:cNvPr id="0" name="1f1c6ab0a697d08bea2a77e046b0a6968769f9783eed5e1b0070b7fdc8c8fa61.png"/>
                    <pic:cNvPicPr/>
                  </pic:nvPicPr>
                  <pic:blipFill>
                    <a:blip r:embed="rId12"/>
                    <a:stretch>
                      <a:fillRect/>
                    </a:stretch>
                  </pic:blipFill>
                  <pic:spPr>
                    <a:xfrm>
                      <a:off x="0" y="0"/>
                      <a:ext cx="5237018" cy="3200400"/>
                    </a:xfrm>
                    <a:prstGeom prst="rect"/>
                  </pic:spPr>
                </pic:pic>
              </a:graphicData>
            </a:graphic>
          </wp:inline>
        </w:drawing>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generalization, performance beyond training examples"/>
            <wp:cNvGraphicFramePr>
              <a:graphicFrameLocks noChangeAspect="1"/>
            </wp:cNvGraphicFramePr>
            <a:graphic>
              <a:graphicData uri="http://schemas.openxmlformats.org/drawingml/2006/picture">
                <pic:pic>
                  <pic:nvPicPr>
                    <pic:cNvPr id="0" name="5cf4906635379e8d9fc2a35bcb3c6cc7b6825ddab28b403e9716d9e53c5452a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rolled change, one planned modification"/>
            <wp:cNvGraphicFramePr>
              <a:graphicFrameLocks noChangeAspect="1"/>
            </wp:cNvGraphicFramePr>
            <a:graphic>
              <a:graphicData uri="http://schemas.openxmlformats.org/drawingml/2006/picture">
                <pic:pic>
                  <pic:nvPicPr>
                    <pic:cNvPr id="0" name="af01ded92596452997e4f9c0bfdce5c10d39c6be7e26bb1ea66ff4551e5e90e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blation, remove one element to measure its effect"/>
            <wp:cNvGraphicFramePr>
              <a:graphicFrameLocks noChangeAspect="1"/>
            </wp:cNvGraphicFramePr>
            <a:graphic>
              <a:graphicData uri="http://schemas.openxmlformats.org/drawingml/2006/picture">
                <pic:pic>
                  <pic:nvPicPr>
                    <pic:cNvPr id="0" name="a1491c3df5fd4e3bfc2c1948133a4797b305ab374505395b9919a860352a127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test, protect previously passing behavior"/>
            <wp:cNvGraphicFramePr>
              <a:graphicFrameLocks noChangeAspect="1"/>
            </wp:cNvGraphicFramePr>
            <a:graphic>
              <a:graphicData uri="http://schemas.openxmlformats.org/drawingml/2006/picture">
                <pic:pic>
                  <pic:nvPicPr>
                    <pic:cNvPr id="0" name="5733a2595b227aebef22cd1fe5f51c376ca36519a04e438e9b5ffd49d07d3e7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generalization</w:t>
            </w:r>
          </w:p>
        </w:tc>
        <w:tc>
          <w:tcPr>
            <w:tcW w:type="dxa" w:w="3408"/>
          </w:tcPr>
          <w:p>
            <w:r>
              <w:t>performance beyond training examples</w:t>
            </w:r>
          </w:p>
        </w:tc>
        <w:tc>
          <w:tcPr>
            <w:tcW w:type="dxa" w:w="3408"/>
          </w:tcPr>
          <w:p>
            <w:r/>
          </w:p>
        </w:tc>
      </w:tr>
      <w:tr>
        <w:tc>
          <w:tcPr>
            <w:tcW w:type="dxa" w:w="3408"/>
          </w:tcPr>
          <w:p>
            <w:r>
              <w:t>controlled change</w:t>
            </w:r>
          </w:p>
        </w:tc>
        <w:tc>
          <w:tcPr>
            <w:tcW w:type="dxa" w:w="3408"/>
          </w:tcPr>
          <w:p>
            <w:r>
              <w:t>one planned modification</w:t>
            </w:r>
          </w:p>
        </w:tc>
        <w:tc>
          <w:tcPr>
            <w:tcW w:type="dxa" w:w="3408"/>
          </w:tcPr>
          <w:p>
            <w:r/>
          </w:p>
        </w:tc>
      </w:tr>
      <w:tr>
        <w:tc>
          <w:tcPr>
            <w:tcW w:type="dxa" w:w="3408"/>
          </w:tcPr>
          <w:p>
            <w:r>
              <w:t>ablation</w:t>
            </w:r>
          </w:p>
        </w:tc>
        <w:tc>
          <w:tcPr>
            <w:tcW w:type="dxa" w:w="3408"/>
          </w:tcPr>
          <w:p>
            <w:r>
              <w:t>remove one element to measure its effect</w:t>
            </w:r>
          </w:p>
        </w:tc>
        <w:tc>
          <w:tcPr>
            <w:tcW w:type="dxa" w:w="3408"/>
          </w:tcPr>
          <w:p>
            <w:r/>
          </w:p>
        </w:tc>
      </w:tr>
      <w:tr>
        <w:tc>
          <w:tcPr>
            <w:tcW w:type="dxa" w:w="3408"/>
          </w:tcPr>
          <w:p>
            <w:r>
              <w:t>regression test</w:t>
            </w:r>
          </w:p>
        </w:tc>
        <w:tc>
          <w:tcPr>
            <w:tcW w:type="dxa" w:w="3408"/>
          </w:tcPr>
          <w:p>
            <w:r>
              <w:t>protect previously passing behavior</w:t>
            </w:r>
          </w:p>
        </w:tc>
        <w:tc>
          <w:tcPr>
            <w:tcW w:type="dxa" w:w="3408"/>
          </w:tcPr>
          <w:p>
            <w:r/>
          </w:p>
        </w:tc>
      </w:tr>
    </w:tbl>
    <w:p>
      <w:r>
        <w:t>MISCONCEPTION TO REPAIR  Changing data, features, model, and threshold together is the fastest proof of improvement.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Terms for Distribution shift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 shift</w:t>
            </w:r>
          </w:p>
        </w:tc>
        <w:tc>
          <w:tcPr>
            <w:tcW w:type="dxa" w:w="5112"/>
          </w:tcPr>
          <w:p>
            <w:r>
              <w:t>A change in the data-generating conditions</w:t>
            </w:r>
          </w:p>
        </w:tc>
      </w:tr>
      <w:tr>
        <w:tc>
          <w:tcPr>
            <w:tcW w:type="dxa" w:w="5112"/>
          </w:tcPr>
          <w:p>
            <w:r>
              <w:t>Monitoring</w:t>
            </w:r>
          </w:p>
        </w:tc>
        <w:tc>
          <w:tcPr>
            <w:tcW w:type="dxa" w:w="5112"/>
          </w:tcPr>
          <w:p>
            <w:r>
              <w:t>Repeated checks of inputs, outputs and later outcomes</w:t>
            </w:r>
          </w:p>
        </w:tc>
      </w:tr>
      <w:tr>
        <w:tc>
          <w:tcPr>
            <w:tcW w:type="dxa" w:w="5112"/>
          </w:tcPr>
          <w:p>
            <w:r>
              <w:t>Reference labels</w:t>
            </w:r>
          </w:p>
        </w:tc>
        <w:tc>
          <w:tcPr>
            <w:tcW w:type="dxa" w:w="5112"/>
          </w:tcPr>
          <w:p>
            <w:r>
              <w:t>The labels used to evaluate predictions</w:t>
            </w:r>
          </w:p>
        </w:tc>
      </w:tr>
      <w:tr>
        <w:tc>
          <w:tcPr>
            <w:tcW w:type="dxa" w:w="5112"/>
          </w:tcPr>
          <w:p>
            <w:r>
              <w:t>Fallback</w:t>
            </w:r>
          </w:p>
        </w:tc>
        <w:tc>
          <w:tcPr>
            <w:tcW w:type="dxa" w:w="5112"/>
          </w:tcPr>
          <w:p>
            <w:r>
              <w:t>A planned alternative when the model is unsuitable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0: Improve Generalization"/>
            <wp:cNvGraphicFramePr>
              <a:graphicFrameLocks noChangeAspect="1"/>
            </wp:cNvGraphicFramePr>
            <a:graphic>
              <a:graphicData uri="http://schemas.openxmlformats.org/drawingml/2006/picture">
                <pic:pic>
                  <pic:nvPicPr>
                    <pic:cNvPr id="0" name="748af7370f78b11fde1af7762d6512f579b0b4aeffb5fc8a9d35069703f62b89.png"/>
                    <pic:cNvPicPr/>
                  </pic:nvPicPr>
                  <pic:blipFill>
                    <a:blip r:embed="rId21"/>
                    <a:stretch>
                      <a:fillRect/>
                    </a:stretch>
                  </pic:blipFill>
                  <pic:spPr>
                    <a:xfrm>
                      <a:off x="0" y="0"/>
                      <a:ext cx="5486400" cy="2523744"/>
                    </a:xfrm>
                    <a:prstGeom prst="rect"/>
                  </pic:spPr>
                </pic:pic>
              </a:graphicData>
            </a:graphic>
          </wp:inline>
        </w:drawing>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pStyle w:val="Heading3"/>
      </w:pPr>
      <w:r>
        <w:t>Distribution shift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Bright condition</w:t>
            </w:r>
          </w:p>
        </w:tc>
        <w:tc>
          <w:tcPr>
            <w:tcW w:type="dxa" w:w="3408"/>
          </w:tcPr>
          <w:p>
            <w:r>
              <w:t>2 errors of 20</w:t>
            </w:r>
          </w:p>
        </w:tc>
        <w:tc>
          <w:tcPr>
            <w:tcW w:type="dxa" w:w="3408"/>
          </w:tcPr>
          <w:p>
            <w:r>
              <w:t>10 percent error</w:t>
            </w:r>
          </w:p>
        </w:tc>
      </w:tr>
      <w:tr>
        <w:tc>
          <w:tcPr>
            <w:tcW w:type="dxa" w:w="3408"/>
          </w:tcPr>
          <w:p>
            <w:r>
              <w:t>Dim condition</w:t>
            </w:r>
          </w:p>
        </w:tc>
        <w:tc>
          <w:tcPr>
            <w:tcW w:type="dxa" w:w="3408"/>
          </w:tcPr>
          <w:p>
            <w:r>
              <w:t>6 errors of 20</w:t>
            </w:r>
          </w:p>
        </w:tc>
        <w:tc>
          <w:tcPr>
            <w:tcW w:type="dxa" w:w="3408"/>
          </w:tcPr>
          <w:p>
            <w:r>
              <w:t>30 percent error</w:t>
            </w:r>
          </w:p>
        </w:tc>
      </w:tr>
      <w:tr>
        <w:tc>
          <w:tcPr>
            <w:tcW w:type="dxa" w:w="3408"/>
          </w:tcPr>
          <w:p>
            <w:r>
              <w:t>Combined</w:t>
            </w:r>
          </w:p>
        </w:tc>
        <w:tc>
          <w:tcPr>
            <w:tcW w:type="dxa" w:w="3408"/>
          </w:tcPr>
          <w:p>
            <w:r>
              <w:t>8 errors of 40</w:t>
            </w:r>
          </w:p>
        </w:tc>
        <w:tc>
          <w:tcPr>
            <w:tcW w:type="dxa" w:w="3408"/>
          </w:tcPr>
          <w:p>
            <w:r>
              <w:t>20 percent error</w:t>
            </w:r>
          </w:p>
        </w:tc>
      </w:tr>
    </w:tbl>
    <w:p>
      <w:r>
        <w:t>The comparison identifies an observed weakness, not its cause. Check how images and labels were collected and whether other factors changed with lighting. An input shift can be detected before labels arrive, but performance cannot be measured from predictions alone.</w:t>
      </w:r>
    </w:p>
    <w:p>
      <w:pPr>
        <w:pStyle w:val="Heading3"/>
      </w:pPr>
      <w:r>
        <w:t>Why is 8/40 incomplete by itself?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5" name="Picture 15"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22"/>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0"/>
            <wp:cNvGraphicFramePr>
              <a:graphicFrameLocks noChangeAspect="1"/>
            </wp:cNvGraphicFramePr>
            <a:graphic>
              <a:graphicData uri="http://schemas.openxmlformats.org/drawingml/2006/picture">
                <pic:pic>
                  <pic:nvPicPr>
                    <pic:cNvPr id="0" name="32dcb2d72e0f7e1f8ab8c25df2db0445268e3d0b8a5474c04ff9ded66e2ae70e.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Changing data, features, model, and threshold together is the fastest proof of improvement.</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r>
        <w:t>Do not normalize away a shift by silently changing preprocessing during evaluation. Treat a revised transformation or retrained model as a new version. Use fresh appropriate evidence for its claims and retain earlier results.</w:t>
      </w:r>
    </w:p>
    <w:p>
      <w:pPr>
        <w:pStyle w:val="Heading3"/>
      </w:pPr>
      <w:r>
        <w:t>State a safe classroom response to inputs outside the supported range.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Apply the connected idea: Distribution shift</w:t>
      </w:r>
    </w:p>
    <w:p>
      <w:r>
        <w:t>For a supervised classroom prototype, define a review trigger before use, such as a new unsupported input range or a documented increase in labelled error. Pause the affected use, provide a human or non-model fallback, and investigate with new development evidence. Version any revision.</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Distribution shift</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fresh evidence is needed after adding crossed training data?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0"/>
            <wp:cNvGraphicFramePr>
              <a:graphicFrameLocks noChangeAspect="1"/>
            </wp:cNvGraphicFramePr>
            <a:graphic>
              <a:graphicData uri="http://schemas.openxmlformats.org/drawingml/2006/picture">
                <pic:pic>
                  <pic:nvPicPr>
                    <pic:cNvPr id="0" name="44473c8915adf5235d6ab04dd0dbf37cdcc79653f61c8c68a7ef8c74f480e8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generalization, controlled change, ablation, regression test.</w:t>
      </w:r>
    </w:p>
    <w:p>
      <w:r>
        <w:t>CALCULATE  Reproduce the worked evidence with units and denominator.</w:t>
      </w:r>
    </w:p>
    <w:p>
      <w:r>
        <w:t>TRACE  Explain the data, code or decision path.</w:t>
      </w:r>
    </w:p>
    <w:p>
      <w:r>
        <w:t>DIAGNOSE  Changing data, features, model, and threshold together is the fastest proof of improvement.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0"/>
            <wp:cNvGraphicFramePr>
              <a:graphicFrameLocks noChangeAspect="1"/>
            </wp:cNvGraphicFramePr>
            <a:graphic>
              <a:graphicData uri="http://schemas.openxmlformats.org/drawingml/2006/picture">
                <pic:pic>
                  <pic:nvPicPr>
                    <pic:cNvPr id="0" name="b92b4b2a3452d2ec62c2db3ab6b4e52abcb72e0e954474f499a8c589b57a852f.png"/>
                    <pic:cNvPicPr/>
                  </pic:nvPicPr>
                  <pic:blipFill>
                    <a:blip r:embed="rId27"/>
                    <a:stretch>
                      <a:fillRect/>
                    </a:stretch>
                  </pic:blipFill>
                  <pic:spPr>
                    <a:xfrm>
                      <a:off x="0" y="0"/>
                      <a:ext cx="5486400" cy="2048256"/>
                    </a:xfrm>
                    <a:prstGeom prst="rect"/>
                  </pic:spPr>
                </pic:pic>
              </a:graphicData>
            </a:graphic>
          </wp:inline>
        </w:drawing>
      </w:r>
    </w:p>
    <w:p>
      <w:r>
        <w:t>THIS WEEK'S CHECKPOINT  Improve Plant Classifier with one approved change and a full before/after evidence table.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0"/>
            <wp:cNvGraphicFramePr>
              <a:graphicFrameLocks noChangeAspect="1"/>
            </wp:cNvGraphicFramePr>
            <a:graphic>
              <a:graphicData uri="http://schemas.openxmlformats.org/drawingml/2006/picture">
                <pic:pic>
                  <pic:nvPicPr>
                    <pic:cNvPr id="0" name="eca2ec0115db5a931c904adab02ffe6ed7e355399475be26ca673481b81a1a94.png"/>
                    <pic:cNvPicPr/>
                  </pic:nvPicPr>
                  <pic:blipFill>
                    <a:blip r:embed="rId28"/>
                    <a:stretch>
                      <a:fillRect/>
                    </a:stretch>
                  </pic:blipFill>
                  <pic:spPr>
                    <a:xfrm>
                      <a:off x="0" y="0"/>
                      <a:ext cx="5486400" cy="2048256"/>
                    </a:xfrm>
                    <a:prstGeom prst="rect"/>
                  </pic:spPr>
                </pic:pic>
              </a:graphicData>
            </a:graphic>
          </wp:inline>
        </w:drawing>
      </w:r>
    </w:p>
    <w:p>
      <w:r>
        <w:t>REQUIRED PROOF  Choose one controlled repair and rerun the same evaluation.</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Subgroup Performance.</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classifier relies on tray colour; new trays reduce performance.</w:t>
      </w:r>
    </w:p>
    <w:p>
      <w:pPr>
        <w:pStyle w:val="Heading3"/>
      </w:pPr>
      <w:r>
        <w:t>The question</w:t>
      </w:r>
    </w:p>
    <w:p>
      <w:r>
        <w:t>Propose controlled improvement.</w:t>
      </w:r>
    </w:p>
    <w:p>
      <w:pPr>
        <w:pStyle w:val="Heading3"/>
      </w:pPr>
      <w:r>
        <w:t>Worked explanation</w:t>
      </w:r>
    </w:p>
    <w:p>
      <w:r>
        <w:t>Reduce the shortcut and add representative variation; compare on fixed validation cases including new colours. Change one planned factor.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a background shortcut deliberately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shortcut</w:t>
            </w:r>
          </w:p>
        </w:tc>
        <w:tc>
          <w:tcPr>
            <w:tcW w:type="dxa" w:w="5112"/>
          </w:tcPr>
          <w:p>
            <w:r>
              <w:t>Tray colour tracks label</w:t>
            </w:r>
          </w:p>
        </w:tc>
      </w:tr>
      <w:tr>
        <w:tc>
          <w:tcPr>
            <w:tcW w:type="dxa" w:w="5112"/>
          </w:tcPr>
          <w:p>
            <w:r>
              <w:t>Changed condition</w:t>
            </w:r>
          </w:p>
        </w:tc>
        <w:tc>
          <w:tcPr>
            <w:tcW w:type="dxa" w:w="5112"/>
          </w:tcPr>
          <w:p>
            <w:r>
              <w:t>New trays reduce performance</w:t>
            </w:r>
          </w:p>
        </w:tc>
      </w:tr>
      <w:tr>
        <w:tc>
          <w:tcPr>
            <w:tcW w:type="dxa" w:w="5112"/>
          </w:tcPr>
          <w:p>
            <w:r>
              <w:t>Revision</w:t>
            </w:r>
          </w:p>
        </w:tc>
        <w:tc>
          <w:tcPr>
            <w:tcW w:type="dxa" w:w="5112"/>
          </w:tcPr>
          <w:p>
            <w:r>
              <w:t>Reduce shortcut and add relevant variation</w:t>
            </w:r>
          </w:p>
        </w:tc>
      </w:tr>
      <w:tr>
        <w:tc>
          <w:tcPr>
            <w:tcW w:type="dxa" w:w="5112"/>
          </w:tcPr>
          <w:p>
            <w:r>
              <w:t>Comparison</w:t>
            </w:r>
          </w:p>
        </w:tc>
        <w:tc>
          <w:tcPr>
            <w:tcW w:type="dxa" w:w="5112"/>
          </w:tcPr>
          <w:p>
            <w:r>
              <w:t>Same validation conditions and slices</w:t>
            </w:r>
          </w:p>
        </w:tc>
      </w:tr>
    </w:tbl>
    <w:p>
      <w:r>
        <w:t>A classifier relies on tray colour; new trays reduce performance.</w:t>
      </w:r>
    </w:p>
    <w:p>
      <w:r>
        <w:t>Propose controlled improvement.</w:t>
      </w:r>
    </w:p>
    <w:p>
      <w:r>
        <w:t>Reduce the shortcut and add representative variation; compare on fixed validation cases including new colours. Change one planned factor.</w:t>
      </w:r>
    </w:p>
    <w:p>
      <w:pPr>
        <w:pStyle w:val="Heading1"/>
      </w:pPr>
      <w:r>
        <w:t>14. Try a new case independently</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team proposes more representative training examples and a simpler model. How should it compare changes while protecting the final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Improve Plant Classifier with one approved change and a full before/after evidence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spotted training leaves use black backgrounds. Propose a collection and comparison that tests the background shortcut without tuning on final test examples.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