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ai-5/31</w:t>
      </w:r>
    </w:p>
    <w:p>
      <w:pPr>
        <w:pStyle w:val="Title"/>
      </w:pPr>
      <w:r>
        <w:t>Efficiency and resource measurement</w:t>
      </w:r>
    </w:p>
    <w:p>
      <w:r>
        <w:t>Project: Image-pattern Network Investigation</w:t>
      </w:r>
    </w:p>
    <w:p>
      <w:pPr>
        <w:pStyle w:val="Heading1"/>
      </w:pPr>
      <w:r>
        <w:t>Before you start</w:t>
      </w:r>
    </w:p>
    <w:p>
      <w:r>
        <w:t>Why should two models be evaluated on the same examples and subgroup mix before comparing their accuracy and speed?</w:t>
      </w:r>
    </w:p>
    <w:p>
      <w:pPr>
        <w:pStyle w:val="Heading1"/>
      </w:pPr>
      <w:r>
        <w:t>01. Your mission</w:t>
      </w:r>
    </w:p>
    <w:p>
      <w:pPr>
        <w:pStyle w:val="Heading3"/>
      </w:pPr>
      <w:r>
        <w:t>Your learning target</w:t>
      </w:r>
    </w:p>
    <w:p>
      <w:r>
        <w:t>I can calculate throughput and amortised time per example from repeated timings.</w:t>
      </w:r>
    </w:p>
    <w:p>
      <w:r>
        <w:t>I can count dense-network parameters and distinguish storage from peak memory.</w:t>
      </w:r>
    </w:p>
    <w:p>
      <w:r>
        <w:t>I can compare resource use under fixed quality and measurement conditions.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Dataset shift in neural models. Give an example and a mistake that the idea helps you avoid.</w:t>
      </w:r>
    </w:p>
    <w:p>
      <w:r>
        <w:t>Without opening the old lesson, explain one key idea from Transfer learning. Give an example and a mistake that the idea helps you avoid.</w:t>
      </w:r>
    </w:p>
    <w:p>
      <w:r>
        <w:t>Without opening the old lesson, explain one key idea from Sequence representations. Give an example and a mistake that the idea helps you avoid.</w:t>
      </w:r>
    </w:p>
    <w:p>
      <w:r>
        <w:t>After trying, check the relevant lesson or ask your teacher. Change the part of your explanation that the evidence shows was wrong.</w:t>
      </w:r>
    </w:p>
    <w:p>
      <w:r>
        <w:t>This week you will practise:</w:t>
      </w:r>
    </w:p>
    <w:p>
      <w:r>
        <w:t>Calculate throughput and amortised time per example from repeated timings</w:t>
      </w:r>
    </w:p>
    <w:p>
      <w:r>
        <w:t>Count dense-network parameters and distinguish storage from peak memory</w:t>
      </w:r>
    </w:p>
    <w:p>
      <w:r>
        <w:t>Compare resource use under fixed quality and measurement conditions</w:t>
      </w:r>
    </w:p>
    <w:p>
      <w:pPr>
        <w:pStyle w:val="Heading3"/>
      </w:pPr>
      <w:r>
        <w:t>Retrieve what you already know</w:t>
      </w:r>
    </w:p>
    <w:p>
      <w:r>
        <w:t>Why should two models be evaluated on the same examples and subgroup mix before comparing their accuracy and speed?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efficiency and resource measurement using a traced example and a stated limitation.</w:t>
      </w:r>
    </w:p>
    <w:p>
      <w:pPr>
        <w:pStyle w:val="Heading1"/>
      </w:pPr>
      <w:r>
        <w:t>02. Notice the evidence</w:t>
      </w:r>
    </w:p>
    <w:p>
      <w:r>
        <w:t>A neural model can be faster yet fail the task’s accuracy requirement. Training cost and prediction cost are different: training updates parameters, while inference uses the fitted model. Compare quality and resources together under a declared test, rather than calling a model efficient from one small number.</w:t>
      </w:r>
    </w:p>
    <w:p>
      <w:r>
        <w:t>Use these invented classroom timings for models A and B. Each timed pass processes the same 100 preprocessed examples sequentially, one at a time, on the same device and precision. Start before the first prediction and stop after the final prediction completes. Loading and preprocessing are excluded for both. One untimed warm-up pass precedes three timed passes; the warm-up work must still be reported.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Measurement</w:t>
            </w:r>
          </w:p>
        </w:tc>
        <w:tc>
          <w:tcPr>
            <w:tcW w:type="dxa" w:w="3408"/>
          </w:tcPr>
          <w:p>
            <w:r>
              <w:t>Model A</w:t>
            </w:r>
          </w:p>
        </w:tc>
        <w:tc>
          <w:tcPr>
            <w:tcW w:type="dxa" w:w="3408"/>
          </w:tcPr>
          <w:p>
            <w:r>
              <w:t>Model B</w:t>
            </w:r>
          </w:p>
        </w:tc>
      </w:tr>
      <w:tr>
        <w:tc>
          <w:tcPr>
            <w:tcW w:type="dxa" w:w="3408"/>
          </w:tcPr>
          <w:p>
            <w:r>
              <w:t>Pass 1 seconds</w:t>
            </w:r>
          </w:p>
        </w:tc>
        <w:tc>
          <w:tcPr>
            <w:tcW w:type="dxa" w:w="3408"/>
          </w:tcPr>
          <w:p>
            <w:r>
              <w:t>2.0</w:t>
            </w:r>
          </w:p>
        </w:tc>
        <w:tc>
          <w:tcPr>
            <w:tcW w:type="dxa" w:w="3408"/>
          </w:tcPr>
          <w:p>
            <w:r>
              <w:t>1.2</w:t>
            </w:r>
          </w:p>
        </w:tc>
      </w:tr>
      <w:tr>
        <w:tc>
          <w:tcPr>
            <w:tcW w:type="dxa" w:w="3408"/>
          </w:tcPr>
          <w:p>
            <w:r>
              <w:t>Pass 2 seconds</w:t>
            </w:r>
          </w:p>
        </w:tc>
        <w:tc>
          <w:tcPr>
            <w:tcW w:type="dxa" w:w="3408"/>
          </w:tcPr>
          <w:p>
            <w:r>
              <w:t>2.2</w:t>
            </w:r>
          </w:p>
        </w:tc>
        <w:tc>
          <w:tcPr>
            <w:tcW w:type="dxa" w:w="3408"/>
          </w:tcPr>
          <w:p>
            <w:r>
              <w:t>1.1</w:t>
            </w:r>
          </w:p>
        </w:tc>
      </w:tr>
      <w:tr>
        <w:tc>
          <w:tcPr>
            <w:tcW w:type="dxa" w:w="3408"/>
          </w:tcPr>
          <w:p>
            <w:r>
              <w:t>Pass 3 seconds</w:t>
            </w:r>
          </w:p>
        </w:tc>
        <w:tc>
          <w:tcPr>
            <w:tcW w:type="dxa" w:w="3408"/>
          </w:tcPr>
          <w:p>
            <w:r>
              <w:t>1.8</w:t>
            </w:r>
          </w:p>
        </w:tc>
        <w:tc>
          <w:tcPr>
            <w:tcW w:type="dxa" w:w="3408"/>
          </w:tcPr>
          <w:p>
            <w:r>
              <w:t>1.3</w:t>
            </w:r>
          </w:p>
        </w:tc>
      </w:tr>
      <w:tr>
        <w:tc>
          <w:tcPr>
            <w:tcW w:type="dxa" w:w="3408"/>
          </w:tcPr>
          <w:p>
            <w:r>
              <w:t>Correct on 100 validation cases</w:t>
            </w:r>
          </w:p>
        </w:tc>
        <w:tc>
          <w:tcPr>
            <w:tcW w:type="dxa" w:w="3408"/>
          </w:tcPr>
          <w:p>
            <w:r>
              <w:t>92</w:t>
            </w:r>
          </w:p>
        </w:tc>
        <w:tc>
          <w:tcPr>
            <w:tcW w:type="dxa" w:w="3408"/>
          </w:tcPr>
          <w:p>
            <w:r>
              <w:t>90</w:t>
            </w:r>
          </w:p>
        </w:tc>
      </w:tr>
    </w:tbl>
    <w:p>
      <w:r>
        <w:t>The validation cases are the same for both models and are scored once each; repeating timing passes does not create 300 independent quality examples. No actual benchmark was run to produce this table.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Sort each set of three times and take the middle value. A’s median is 2.0 seconds per 100 examples; B’s is 1.2 seconds. Dividing by 100 gives amortised times of 0.020 and 0.012 seconds per example, or 20 and 12 milliseconds. Median-pass throughput is 100 / 2.0 = 50 examples per second for A and about 83.33 for B.</w:t>
      </w:r>
    </w:p>
    <w:p>
      <w:r>
        <w:rPr>
          <w:rFonts w:ascii="Courier New" w:hAnsi="Courier New"/>
          <w:sz w:val="18"/>
        </w:rPr>
        <w:t>from math import isfinite</w:t>
        <w:br/>
        <w:t>from statistics import median</w:t>
        <w:br/>
        <w:br/>
        <w:t>def timing_summary(seconds, count):</w:t>
        <w:br/>
        <w:t xml:space="preserve">    if count &lt;= 0 or not seconds:</w:t>
        <w:br/>
        <w:t xml:space="preserve">        raise ValueError("Need examples and timed passes")</w:t>
        <w:br/>
        <w:t xml:space="preserve">    if any(not isfinite(t) or t &lt;= 0 for t in seconds):</w:t>
        <w:br/>
        <w:t xml:space="preserve">        raise ValueError("Times must be finite and positive")</w:t>
        <w:br/>
        <w:t xml:space="preserve">    middle = median(seconds)</w:t>
        <w:br/>
        <w:t xml:space="preserve">    ms_per_example = 1000 * middle / count</w:t>
        <w:br/>
        <w:t xml:space="preserve">    examples_per_second = count / middle</w:t>
        <w:br/>
        <w:t xml:space="preserve">    return middle, ms_per_example, examples_per_second</w:t>
        <w:br/>
        <w:br/>
        <w:t>print(timing_summary([2.0, 2.2, 1.8], 100))</w:t>
        <w:br/>
        <w:t>print(timing_summary([1.2, 1.1, 1.3], 100))</w:t>
      </w:r>
    </w:p>
    <w:p>
      <w:r>
        <w:t>The code assumes a positive integer example count and numeric times. A outputs (2.0, 20.0, 50.0); B outputs approximately (1.2, 12.0, 83.33). Retain full precision until display. The time reduction is (20 - 12) / 20 = 40 percent, while throughput rises by about 66.67 percent. These are different denominators.</w:t>
      </w:r>
    </w:p>
    <w:p>
      <w:r>
        <w:t>Amortised time does not reveal the slowest request or a latency percentile. In a batched or concurrent workload, total time divided by count is not an individual request’s waiting time. Record per-request timings if the requirement concerns latency; keep batch size and concurrency explicit.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With at least 91 correct out of 100 and at most 25 ms amortised time required, which model qualifies? Calculate B’s time reduction relative to A and explain why the percentage throughput increase differs.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Lower the accuracy requirement to90% before a new selection exercise.</w:t>
      </w:r>
    </w:p>
    <w:p>
      <w:r>
        <w:t>Prediction: Both become eligible; Q has the smaller measured mean amortised time.</w:t>
      </w:r>
    </w:p>
    <w:p>
      <w:r>
        <w:t>Reason: The acceptance contract changed; Q’s measured accuracy did not improve.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Latency</w:t>
            </w:r>
          </w:p>
        </w:tc>
        <w:tc>
          <w:tcPr>
            <w:tcW w:type="dxa" w:w="5112"/>
          </w:tcPr>
          <w:p>
            <w:r>
              <w:t>Elapsed time for one request from a declared start to completed response</w:t>
            </w:r>
          </w:p>
        </w:tc>
      </w:tr>
      <w:tr>
        <w:tc>
          <w:tcPr>
            <w:tcW w:type="dxa" w:w="5112"/>
          </w:tcPr>
          <w:p>
            <w:r>
              <w:t>Throughput</w:t>
            </w:r>
          </w:p>
        </w:tc>
        <w:tc>
          <w:tcPr>
            <w:tcW w:type="dxa" w:w="5112"/>
          </w:tcPr>
          <w:p>
            <w:r>
              <w:t>The number of completed examples processed per unit time</w:t>
            </w:r>
          </w:p>
        </w:tc>
      </w:tr>
      <w:tr>
        <w:tc>
          <w:tcPr>
            <w:tcW w:type="dxa" w:w="5112"/>
          </w:tcPr>
          <w:p>
            <w:r>
              <w:t>Parameter storage</w:t>
            </w:r>
          </w:p>
        </w:tc>
        <w:tc>
          <w:tcPr>
            <w:tcW w:type="dxa" w:w="5112"/>
          </w:tcPr>
          <w:p>
            <w:r>
              <w:t>The bytes used to store model weights and biases at a declared precision</w:t>
            </w:r>
          </w:p>
        </w:tc>
      </w:tr>
      <w:tr>
        <w:tc>
          <w:tcPr>
            <w:tcW w:type="dxa" w:w="5112"/>
          </w:tcPr>
          <w:p>
            <w:r>
              <w:t>Peak memory</w:t>
            </w:r>
          </w:p>
        </w:tc>
        <w:tc>
          <w:tcPr>
            <w:tcW w:type="dxa" w:w="5112"/>
          </w:tcPr>
          <w:p>
            <w:r>
              <w:t>The largest amount of memory in use during a measured operation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The requirements were set before inspecting these results. B is faster under this measurement but is not eligible under the quality rule. One hundred validation cases do not establish future accuracy; reserve independent final evaluation after choosing a model, and inspect relevant subgroup results.</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Efficiency and resource measurement</w:t>
      </w:r>
    </w:p>
    <w:p>
      <w:r>
        <w:t>Compare speed and quality under the same case count and acceptance contract.</w:t>
      </w:r>
    </w:p>
    <w:p>
      <w:pPr>
        <w:pStyle w:val="Heading3"/>
      </w:pPr>
      <w:r>
        <w:t>The facts we will use</w:t>
      </w:r>
    </w:p>
    <w:p>
      <w:r>
        <w:t>Both evaluate40 cases. P times [0.32, 0.40, 0.48]seconds, 38 correct; Q times [0.20, 0.24, 0.28]seconds, 36 correct. Requireaccuracy&gt;=93% and mean amortised time&lt;=12ms/case.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P</w:t>
            </w:r>
          </w:p>
        </w:tc>
        <w:tc>
          <w:tcPr>
            <w:tcW w:type="dxa" w:w="5112"/>
          </w:tcPr>
          <w:p>
            <w:r>
              <w:t>Mean time0.40s; 10ms/case; accuracy 38/40=95%: passesboth.</w:t>
            </w:r>
          </w:p>
        </w:tc>
      </w:tr>
      <w:tr>
        <w:tc>
          <w:tcPr>
            <w:tcW w:type="dxa" w:w="5112"/>
          </w:tcPr>
          <w:p>
            <w:r>
              <w:t>2. Summarise Q</w:t>
            </w:r>
          </w:p>
        </w:tc>
        <w:tc>
          <w:tcPr>
            <w:tcW w:type="dxa" w:w="5112"/>
          </w:tcPr>
          <w:p>
            <w:r>
              <w:t>Mean time0.24s; 6ms/case; accuracy 36/40=90%: failsquality.</w:t>
            </w:r>
          </w:p>
        </w:tc>
      </w:tr>
      <w:tr>
        <w:tc>
          <w:tcPr>
            <w:tcW w:type="dxa" w:w="5112"/>
          </w:tcPr>
          <w:p>
            <w:r>
              <w:t>3. Choose eligible candidate</w:t>
            </w:r>
          </w:p>
        </w:tc>
        <w:tc>
          <w:tcPr>
            <w:tcW w:type="dxa" w:w="5112"/>
          </w:tcPr>
          <w:p>
            <w:r>
              <w:t>P meets the declared contract; Q is faster but ineligible.</w:t>
            </w:r>
          </w:p>
        </w:tc>
      </w:tr>
    </w:tbl>
    <w:p>
      <w:r>
        <w:t>Match each pictured step to the supplied facts. This is a worked teaching case, not an independent assessment.</w:t>
      </w:r>
    </w:p>
    <w:p>
      <w:pPr>
        <w:pStyle w:val="Heading3"/>
      </w:pPr>
      <w:r>
        <w:t>Why this result follows</w:t>
      </w:r>
    </w:p>
    <w:p>
      <w:r>
        <w:t>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w:t>
      </w:r>
    </w:p>
    <w:p>
      <w:pPr>
        <w:pStyle w:val="Heading3"/>
      </w:pPr>
      <w:r>
        <w:t>What this example does not establish</w:t>
      </w:r>
    </w:p>
    <w:p>
      <w:r>
        <w:t>Record hardware, batching, warm-up and variability; these supplied timings are toy measurements, not actual benchmark runs.</w:t>
      </w:r>
    </w:p>
    <w:p>
      <w:pPr>
        <w:pStyle w:val="Heading1"/>
      </w:pPr>
      <w:r>
        <w:t>07. Find and repair a mistake</w:t>
      </w:r>
    </w:p>
    <w:p>
      <w:r>
        <w:t>A fully connected layer with m inputs and n outputs has m times n weights and n biases, assuming every output has one bias. A network with dimensions 4 to 3 to 2 has (4 times 3 + 3) + (3 times 2 + 2) = 23 parameters. At four bytes per parameter, its raw parameter payload is 92 bytes.</w:t>
      </w:r>
    </w:p>
    <w:p>
      <w:r>
        <w:t>That is not the saved file size or peak runtime memory. A file can contain metadata, and inference also needs activations and buffers. Training may additionally store gradients and optimiser state. Record whether a memory measurement refers to the model, the process, an accelerator or the whole device. Parameter count alone does not establish speed.</w:t>
      </w:r>
    </w:p>
    <w:p>
      <w:r>
        <w:t>Runtime alone does not establish energy use or carbon emissions either. Those require additional measurements and declared assumptions, such as power over time and the electricity source. Report what you measured rather than converting fewer parameters into an unsupported energy claim.</w:t>
      </w:r>
    </w:p>
    <w:p>
      <w:pPr>
        <w:pStyle w:val="Heading3"/>
      </w:pPr>
      <w:r>
        <w:t>Locate the earliest unsupported step</w:t>
      </w:r>
    </w:p>
    <w:p>
      <w:r>
        <w:t>Count weights, biases and total parameters in the 4 to 3 to 2 network. Calculate raw parameter bytes at four bytes each. Explain why this cannot be reported as peak training memory or an energy measurement.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A and B, calculate median pass time, amortised milliseconds per example and median-pass throughput. State the measured boundary and one latency claim these numbers cannot support.</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under requirements</w:t>
      </w:r>
    </w:p>
    <w:p>
      <w:r>
        <w:t>Use workbook W2 for the connected example “Efficiency and resource measurement”.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Efficiency and resource measurement. Proposed explanation: “Fewer parameters always means faster”.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10ms/case not necessarily a single-request latency?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With at least 91 correct out of 100 and at most 25 ms amortised time required, which model qualifies? Calculate B’s time reduction relative to A and explain why the percentage throughput increase differs.</w:t>
      </w:r>
    </w:p>
    <w:p>
      <w:r>
        <w:rPr>
          <w:rFonts w:ascii="Courier New" w:hAnsi="Courier New"/>
          <w:sz w:val="18"/>
        </w:rPr>
        <w:t>from math import isfinite</w:t>
        <w:br/>
        <w:t>from statistics import median</w:t>
        <w:br/>
        <w:br/>
        <w:t>def timing_summary(seconds, count):</w:t>
        <w:br/>
        <w:t xml:space="preserve">    if count &lt;= 0 or not seconds:</w:t>
        <w:br/>
        <w:t xml:space="preserve">        raise ValueError("Need examples and timed passes")</w:t>
        <w:br/>
        <w:t xml:space="preserve">    if any(not isfinite(t) or t &lt;= 0 for t in seconds):</w:t>
        <w:br/>
        <w:t xml:space="preserve">        raise ValueError("Times must be finite and positive")</w:t>
        <w:br/>
        <w:t xml:space="preserve">    middle = median(seconds)</w:t>
        <w:br/>
        <w:t xml:space="preserve">    ms_per_example = 1000 * middle / count</w:t>
        <w:br/>
        <w:t xml:space="preserve">    examples_per_second = count / middle</w:t>
        <w:br/>
        <w:t xml:space="preserve">    return middle, ms_per_example, examples_per_second</w:t>
        <w:br/>
        <w:br/>
        <w:t>print(timing_summary([2.0, 2.2, 1.8], 100))</w:t>
        <w:br/>
        <w:t>print(timing_summary([1.2, 1.1, 1.3], 100))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A and B, calculate median pass time, amortised milliseconds per example and median-pass throughput. State the measured boundary and one latency claim these numbers cannot support.</w:t>
      </w:r>
    </w:p>
    <w:p>
      <w:r>
        <w:t>Count weights, biases and total parameters in the 4 to 3 to 2 network. Calculate raw parameter bytes at four bytes each. Explain why this cannot be reported as peak training memory or an energy measurement.</w:t>
      </w:r>
    </w:p>
    <w:p>
      <w:r>
        <w:t>A runs on one device with batch size 1; B runs on another with batch size 32. Only B’s fastest trial and the winning training run are reported. Explain how to compare and report the results fairly.</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efficiency and resource measurement evidence sheet to Image-pattern Network Investigation. Show how you can calculate throughput and amortised time per example from repeated timings.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Record model and code versions, input size, device, precision, batch size, concurrency, warm-up, timed boundary, repetitions and raw results. Alternate model order where practical, check background load and wait for computation to finish before stopping a timer; queued accelerator work may finish after the host call returns. Report cold-start behaviour separately when it matters.</w:t>
      </w:r>
    </w:p>
    <w:p>
      <w:pPr>
        <w:pStyle w:val="Heading3"/>
      </w:pPr>
      <w:r>
        <w:t>A report calls B “best and greener” because it is faster, compares B’s batched device run with A’s unbatched run on a different device, and omits B’s quality result. Name the unsupported claims and design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training and inference costs separate, and include unsuccessful trials in the total experiment budget. Changes chosen using validation need untouched final evaluation. Next week assembles a network experiment record so another person can understand and repeat the comparison.</w:t>
      </w:r>
    </w:p>
    <w:p>
      <w:r>
        <w:t>A runs on one device with batch size 1; B runs on another with batch size 32. Only B’s fastest trial and the winning training run are reported. Explain how to compare and report the results fairly.</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