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ai-6/12</w:t>
      </w:r>
    </w:p>
    <w:p>
      <w:pPr>
        <w:pStyle w:val="Title"/>
      </w:pPr>
      <w:r>
        <w:t>Logs traces and privacy</w:t>
      </w:r>
    </w:p>
    <w:p>
      <w:r>
        <w:t>Project: Grounded Learning Service</w:t>
      </w:r>
    </w:p>
    <w:p>
      <w:pPr>
        <w:pStyle w:val="Heading1"/>
      </w:pPr>
      <w:r>
        <w:t>Before you start</w:t>
      </w:r>
    </w:p>
    <w:p>
      <w:r>
        <w:t>Recall Failure budgets and service objectives.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logs traces and privacy.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Failure budgets and service objectives. Give an example and a mistake that the idea helps you avoid.</w:t>
      </w:r>
    </w:p>
    <w:p>
      <w:r>
        <w:t>Without opening the old lesson, explain one key idea from Integration tests and fixtures. Give an example and a mistake that the idea helps you avoid.</w:t>
      </w:r>
    </w:p>
    <w:p>
      <w:r>
        <w:t>Without opening the old lesson, explain one key idea from Least privilege and tool scopes.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Retrieve what you already know</w:t>
      </w:r>
    </w:p>
    <w:p>
      <w:r>
        <w:t>Recall Failure budgets and service objectives.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logs traces and privacy using the deciding step in this fictional service.</w:t>
      </w:r>
    </w:p>
    <w:p>
      <w:pPr>
        <w:pStyle w:val="Heading1"/>
      </w:pPr>
      <w:r>
        <w:t>02. Notice the evidence</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policy log trace ID, stage, status, duration and error category; do not log passcodes, student text or teacher answers. Restrict access and declare retention.</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failure record includes trace R7, status=denied and the complete student passcode.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pPr>
        <w:pStyle w:val="Heading1"/>
      </w:pPr>
      <w:r>
        <w:t>07. Find and repair a mistake</w:t>
      </w:r>
    </w:p>
    <w:p>
      <w:r>
        <w:t>A trace ID can still be linkable; minimisation and role-controlled access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“Logs traces and privacy”.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Logs traces and privacy.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purpose of R17, C8 and 240 ms in the trace. Which field is deliberately omitted, and why would logging the whole question violate this design?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failure record includes trace R7, status=denied and the complete student passcode.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trace ID can still be linkable; minimisation and role-controlled access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Logs contain user essay, teacher guide, stage=lookup, duration=12ms and trace T8. Select allowed fields.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