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ai-6/30</w:t>
      </w:r>
    </w:p>
    <w:p>
      <w:pPr>
        <w:pStyle w:val="Title"/>
      </w:pPr>
      <w:r>
        <w:t>Security and privacy review</w:t>
      </w:r>
    </w:p>
    <w:p>
      <w:r>
        <w:t>Project: Grounded Learning Service</w:t>
      </w:r>
    </w:p>
    <w:p>
      <w:pPr>
        <w:pStyle w:val="Heading1"/>
      </w:pPr>
      <w:r>
        <w:t>Before you start</w:t>
      </w:r>
    </w:p>
    <w:p>
      <w:r>
        <w:t>Recall Performance and cost experiments.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security and privacy review.</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Performance and cost experiments. Give an example and a mistake that the idea helps you avoid.</w:t>
      </w:r>
    </w:p>
    <w:p>
      <w:r>
        <w:t>Without opening the old lesson, explain one key idea from Human escalation workflows. Give an example and a mistake that the idea helps you avoid.</w:t>
      </w:r>
    </w:p>
    <w:p>
      <w:r>
        <w:t>Without opening the old lesson, explain one key idea from Release and rollback.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security and privacy review</w:t>
      </w:r>
    </w:p>
    <w:p>
      <w:r>
        <w:t>Apply the stated procedure to a new case with a traceable result</w:t>
      </w:r>
    </w:p>
    <w:p>
      <w:r>
        <w:t>Identify an assumption or limitation and design a revealing follow-up</w:t>
      </w:r>
    </w:p>
    <w:p>
      <w:pPr>
        <w:pStyle w:val="Heading3"/>
      </w:pPr>
      <w:r>
        <w:t>Retrieve what you already know</w:t>
      </w:r>
    </w:p>
    <w:p>
      <w:r>
        <w:t>Recall Performance and cost experiments.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security and privacy review using the deciding step in this fictional service.</w:t>
      </w:r>
    </w:p>
    <w:p>
      <w:pPr>
        <w:pStyle w:val="Heading1"/>
      </w:pPr>
      <w:r>
        <w:t>02. Notice the evidence</w:t>
      </w:r>
    </w:p>
    <w:p>
      <w:r>
        <w:t>Security and privacy review checks assets, actors, data flows and permissions against explicit threats. A clean happy path does not test misuse.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 classroom service identify restricted guides, session secrets and student content. Test denied roles, unexpected fields, source injection and minimised logging without real credentials.</w:t>
      </w:r>
    </w:p>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Output denies teacher guide, but cache contains it under a student-accessible key.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dashboard starts storing full notes.</w:t>
      </w:r>
    </w:p>
    <w:p>
      <w:r>
        <w:t>Prediction: Flag the unapproved content path and remove it from the design.</w:t>
      </w:r>
    </w:p>
    <w:p>
      <w:r>
        <w:t>Reason: Its count-only purpose does not grant note-reading permission.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Threat model</w:t>
            </w:r>
          </w:p>
        </w:tc>
        <w:tc>
          <w:tcPr>
            <w:tcW w:type="dxa" w:w="5112"/>
          </w:tcPr>
          <w:p>
            <w:r>
              <w:t>Assets, actors and failure assumptions considered</w:t>
            </w:r>
          </w:p>
        </w:tc>
      </w:tr>
      <w:tr>
        <w:tc>
          <w:tcPr>
            <w:tcW w:type="dxa" w:w="5112"/>
          </w:tcPr>
          <w:p>
            <w:r>
              <w:t>Attack surface</w:t>
            </w:r>
          </w:p>
        </w:tc>
        <w:tc>
          <w:tcPr>
            <w:tcW w:type="dxa" w:w="5112"/>
          </w:tcPr>
          <w:p>
            <w:r>
              <w:t>The inputs and routes through which behaviour can be influenced</w:t>
            </w:r>
          </w:p>
        </w:tc>
      </w:tr>
      <w:tr>
        <w:tc>
          <w:tcPr>
            <w:tcW w:type="dxa" w:w="5112"/>
          </w:tcPr>
          <w:p>
            <w:r>
              <w:t>Privacy review</w:t>
            </w:r>
          </w:p>
        </w:tc>
        <w:tc>
          <w:tcPr>
            <w:tcW w:type="dxa" w:w="5112"/>
          </w:tcPr>
          <w:p>
            <w:r>
              <w:t>A check of purpose, access and data handling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Output denies teacher guide, but cache contains it under a student-accessible key.</w:t>
      </w:r>
    </w:p>
    <w:p>
      <w:r>
        <w:t>Access remains broken through the cache path. Review every storage/return path and assert restricted data never reaches student output/context.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Security and privacy review</w:t>
      </w:r>
    </w:p>
    <w:p>
      <w:r>
        <w:t>Review a private note’s path. A revision service reads a learner’s private practice note; analytics need counts only.</w:t>
      </w:r>
    </w:p>
    <w:p>
      <w:pPr>
        <w:pStyle w:val="Heading3"/>
      </w:pPr>
      <w:r>
        <w:t>The facts we will use</w:t>
      </w:r>
    </w:p>
    <w:p>
      <w: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Map content path</w:t>
            </w:r>
          </w:p>
        </w:tc>
        <w:tc>
          <w:tcPr>
            <w:tcW w:type="dxa" w:w="5112"/>
          </w:tcPr>
          <w:p>
            <w:r>
              <w:t>The authorised revision service receives the note.</w:t>
            </w:r>
          </w:p>
        </w:tc>
      </w:tr>
      <w:tr>
        <w:tc>
          <w:tcPr>
            <w:tcW w:type="dxa" w:w="5112"/>
          </w:tcPr>
          <w:p>
            <w:r>
              <w:t>2. Check readers</w:t>
            </w:r>
          </w:p>
        </w:tc>
        <w:tc>
          <w:tcPr>
            <w:tcW w:type="dxa" w:w="5112"/>
          </w:tcPr>
          <w:p>
            <w:r>
              <w:t>The stated learner and teacher can retrieve its text.</w:t>
            </w:r>
          </w:p>
        </w:tc>
      </w:tr>
      <w:tr>
        <w:tc>
          <w:tcPr>
            <w:tcW w:type="dxa" w:w="5112"/>
          </w:tcPr>
          <w:p>
            <w:r>
              <w:t>3. Minimise analytics</w:t>
            </w:r>
          </w:p>
        </w:tc>
        <w:tc>
          <w:tcPr>
            <w:tcW w:type="dxa" w:w="5112"/>
          </w:tcPr>
          <w:p>
            <w:r>
              <w:t>Send revision counts without copying private notes.</w:t>
            </w:r>
          </w:p>
        </w:tc>
      </w:tr>
    </w:tbl>
    <w:p>
      <w:r>
        <w:t>Match each pictured step to the supplied facts. This is a worked teaching case, not an independent assessment.</w:t>
      </w:r>
    </w:p>
    <w:p>
      <w:pPr>
        <w:pStyle w:val="Heading3"/>
      </w:pPr>
      <w:r>
        <w:t>Why this result follows</w:t>
      </w:r>
    </w:p>
    <w:p>
      <w:r>
        <w:t>A privacy review follows data and authority through components. A useful dashboard does not automatically need every underlying private detail.</w:t>
      </w:r>
    </w:p>
    <w:p>
      <w:pPr>
        <w:pStyle w:val="Heading3"/>
      </w:pPr>
      <w:r>
        <w:t>What this example does not establish</w:t>
      </w:r>
    </w:p>
    <w:p>
      <w:r>
        <w:t>Tiny-group aggregates can still reveal individuals; evaluate linkability, access and retention.</w:t>
      </w:r>
    </w:p>
    <w:p>
      <w:pPr>
        <w:pStyle w:val="Heading1"/>
      </w:pPr>
      <w:r>
        <w:t>07. Find and repair a mistake</w:t>
      </w:r>
    </w:p>
    <w:p>
      <w:r>
        <w:t>Review findings are bounded by tested paths and threat assumptions, not a proof of complete security.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Review findings are bounded by tested paths and threat assumptions, not a proof of complete security.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“Security and privacy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Security and privacy review.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private note content and analytics counts to their permitted readers. Why is storing full notes in the dashboard outside this design, and what risk can remain for tiny-group counts?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Output denies teacher guide, but cache contains it under a student-accessible key.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Review findings are bounded by tested paths and threat assumptions, not a proof of complete security.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security and privacy review evidence sheet to Grounded Learning Service. Show how you can explain the mechanism and terminology of security and privacy review.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Service blocks direct teacher lookup but diagnostic export includes full teacher answers. Identify defect and a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Service blocks direct teacher lookup but diagnostic export includes full teacher answers. Identify defect and a test.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