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w:t>
      </w:r>
    </w:p>
    <w:p>
      <w:pPr>
        <w:pStyle w:val="Title"/>
      </w:pPr>
      <w:r>
        <w:t>Reading a research claim</w:t>
      </w:r>
    </w:p>
    <w:p>
      <w:r>
        <w:t>Project: Reproducible AI Research Study</w:t>
      </w:r>
    </w:p>
    <w:p>
      <w:pPr>
        <w:pStyle w:val="Heading1"/>
      </w:pPr>
      <w:r>
        <w:t>Before you start</w:t>
      </w:r>
    </w:p>
    <w:p>
      <w:r>
        <w:t>Recall A question that evidence can answer.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reading a research claim.</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Retrieve what you already know</w:t>
      </w:r>
    </w:p>
    <w:p>
      <w:r>
        <w:t>Recall A question that evidence can answer.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reading a research claim using the records and boundaries of this fictional investigation.</w:t>
      </w:r>
    </w:p>
    <w:p>
      <w:pPr>
        <w:pStyle w:val="Heading1"/>
      </w:pPr>
      <w:r>
        <w:t>02. Notice the evidence</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Separate the claim from supplied evidence. Record dataset, unit, baseline, metric and limitations. Ask whether the statement extends beyond those observations.</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fictional report says method B is better after6/8 supported answers versus baseline5/8 on the same constructed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pPr>
        <w:pStyle w:val="Heading1"/>
      </w:pPr>
      <w:r>
        <w:t>07. Find and repair a mistake</w:t>
      </w:r>
    </w:p>
    <w:p>
      <w:r>
        <w:t>A numerical improvement can be real in the sample while the broader claim remains unsupported.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numerical improvement can be real in the sample while the broader claim remains unsupported.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“Reading a research claim”.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a research claim.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baseline and new rates for 2/10 and 4/10. Explain both twice the rate and the percentage-point change, and say why neither measures every learner’s improvement.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fictional report says method B is better after6/8 supported answers versus baseline5/8 on the same constructed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numerical improvement can be real in the sample while the broader claim remains unsupported.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Report claims universal speed after median2 seconds versus3 on four local fixtures. Audit scope.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Report claims universal speed after median2 seconds versus3 on four local fixtures. Audit scope.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