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ai-7/36</w:t>
      </w:r>
    </w:p>
    <w:p>
      <w:pPr>
        <w:pStyle w:val="Title"/>
      </w:pPr>
      <w:r>
        <w:t>Research defense and next questions</w:t>
      </w:r>
    </w:p>
    <w:p>
      <w:r>
        <w:t>Project: Reproducible AI Research Study</w:t>
      </w:r>
    </w:p>
    <w:p>
      <w:pPr>
        <w:pStyle w:val="Heading1"/>
      </w:pPr>
      <w:r>
        <w:t>Before you start</w:t>
      </w:r>
    </w:p>
    <w:p>
      <w:r>
        <w:t>Recall Presentation and challenge session.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research defense and next questions.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Presentation and challenge session. Give an example and a mistake that the idea helps you avoid.</w:t>
      </w:r>
    </w:p>
    <w:p>
      <w:r>
        <w:t>Without opening the old lesson, explain one key idea from Independent reproduction check. Give an example and a mistake that the idea helps you avoid.</w:t>
      </w:r>
    </w:p>
    <w:p>
      <w:r>
        <w:t>Without opening the old lesson, explain one key idea from Writing the methods section.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research defense and next questions</w:t>
      </w:r>
    </w:p>
    <w:p>
      <w:r>
        <w:t>Apply the stated procedure to a new case with a traceable result</w:t>
      </w:r>
    </w:p>
    <w:p>
      <w:r>
        <w:t>Identify an assumption or limitation and design a revealing follow-up</w:t>
      </w:r>
    </w:p>
    <w:p>
      <w:pPr>
        <w:pStyle w:val="Heading3"/>
      </w:pPr>
      <w:r>
        <w:t>Retrieve what you already know</w:t>
      </w:r>
    </w:p>
    <w:p>
      <w:r>
        <w:t>Recall Presentation and challenge session.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research defense and next questions using the records and boundaries of this fictional investigation.</w:t>
      </w:r>
    </w:p>
    <w:p>
      <w:pPr>
        <w:pStyle w:val="Heading1"/>
      </w:pPr>
      <w:r>
        <w:t>02. Notice the evidence</w:t>
      </w:r>
    </w:p>
    <w:p>
      <w:r>
        <w:t>A research defense distinguishes what was learned, what failed and which next question is justified. A complete investigation can end with a limited or negative finding.</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Present the frozen question, credible baseline, unit design, primary analysis, uncertainty assumptions, failures and reproduction record. Propose next work that resolves a named gap with new evidence.</w:t>
      </w:r>
    </w:p>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Study shows candidate12/16 versus baseline11/16; replay matches; no fresh population sample or user study.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cameras as well as lighting in the follow-up.</w:t>
      </w:r>
    </w:p>
    <w:p>
      <w:r>
        <w:t>Prediction: The design again entangles two conditions.</w:t>
      </w:r>
    </w:p>
    <w:p>
      <w:r>
        <w:t>Reason: A camera difference provides another explanation for any performance gap.</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Research defense</w:t>
            </w:r>
          </w:p>
        </w:tc>
        <w:tc>
          <w:tcPr>
            <w:tcW w:type="dxa" w:w="5112"/>
          </w:tcPr>
          <w:p>
            <w:r>
              <w:t>A justified account of methods, findings and limits</w:t>
            </w:r>
          </w:p>
        </w:tc>
      </w:tr>
      <w:tr>
        <w:tc>
          <w:tcPr>
            <w:tcW w:type="dxa" w:w="5112"/>
          </w:tcPr>
          <w:p>
            <w:r>
              <w:t>Next question</w:t>
            </w:r>
          </w:p>
        </w:tc>
        <w:tc>
          <w:tcPr>
            <w:tcW w:type="dxa" w:w="5112"/>
          </w:tcPr>
          <w:p>
            <w:r>
              <w:t>A new bounded inquiry motivated by a gap</w:t>
            </w:r>
          </w:p>
        </w:tc>
      </w:tr>
      <w:tr>
        <w:tc>
          <w:tcPr>
            <w:tcW w:type="dxa" w:w="5112"/>
          </w:tcPr>
          <w:p>
            <w:r>
              <w:t>Negative finding</w:t>
            </w:r>
          </w:p>
        </w:tc>
        <w:tc>
          <w:tcPr>
            <w:tcW w:type="dxa" w:w="5112"/>
          </w:tcPr>
          <w:p>
            <w:r>
              <w:t>A result failing the declared expectation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Study shows candidate12/16 versus baseline11/16; replay matches; no fresh population sample or user study.</w:t>
      </w:r>
    </w:p>
    <w:p>
      <w:r>
        <w:t>75% versus68.75%, gain6.25 points in16 cases; replay supports computational consistency. Broader usefulness and generalisation remain untested.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Research defense and next questions</w:t>
      </w:r>
    </w:p>
    <w:p>
      <w:r>
        <w:t>Defend the next research question. A research defence identifies a observed weakness and a testable follow-up.</w:t>
      </w:r>
    </w:p>
    <w:p>
      <w:pPr>
        <w:pStyle w:val="Heading3"/>
      </w:pPr>
      <w:r>
        <w:t>The facts we will use</w:t>
      </w:r>
    </w:p>
    <w:p>
      <w:r>
        <w:t>A frozen model is correct on 8/10 clear images and 4/10 shaded images. Source objects are grouped within each condition.</w:t>
      </w:r>
    </w:p>
    <w:p>
      <w:r>
        <w:drawing>
          <wp:inline xmlns:a="http://schemas.openxmlformats.org/drawingml/2006/main" xmlns:pic="http://schemas.openxmlformats.org/drawingml/2006/picture">
            <wp:extent cx="5486400" cy="2641600"/>
            <wp:docPr id="1" name="Picture 1" descr="Defence: different condition slices"/>
            <wp:cNvGraphicFramePr>
              <a:graphicFrameLocks noChangeAspect="1"/>
            </wp:cNvGraphicFramePr>
            <a:graphic>
              <a:graphicData uri="http://schemas.openxmlformats.org/drawingml/2006/picture">
                <pic:pic>
                  <pic:nvPicPr>
                    <pic:cNvPr id="0" name="academy-detail-ai-7-3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Research defense and next questions. State slice outcomes: Clear is 80%; shaded is 40%.. Limit the interpretation: Shade sensitivity is plausible, but camera or object differences may also matter.. Design follow-up: Photograph the same held-out objects under both light conditions using one camera and fixed scoring."/>
            <wp:cNvGraphicFramePr>
              <a:graphicFrameLocks noChangeAspect="1"/>
            </wp:cNvGraphicFramePr>
            <a:graphic>
              <a:graphicData uri="http://schemas.openxmlformats.org/drawingml/2006/picture">
                <pic:pic>
                  <pic:nvPicPr>
                    <pic:cNvPr id="0" name="academy-visual-ai-7-36.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slice outcomes</w:t>
            </w:r>
          </w:p>
        </w:tc>
        <w:tc>
          <w:tcPr>
            <w:tcW w:type="dxa" w:w="5112"/>
          </w:tcPr>
          <w:p>
            <w:r>
              <w:t>Clear is 80%; shaded is 40%.</w:t>
            </w:r>
          </w:p>
        </w:tc>
      </w:tr>
      <w:tr>
        <w:tc>
          <w:tcPr>
            <w:tcW w:type="dxa" w:w="5112"/>
          </w:tcPr>
          <w:p>
            <w:r>
              <w:t>2. Limit the interpretation</w:t>
            </w:r>
          </w:p>
        </w:tc>
        <w:tc>
          <w:tcPr>
            <w:tcW w:type="dxa" w:w="5112"/>
          </w:tcPr>
          <w:p>
            <w:r>
              <w:t>Shade sensitivity is plausible, but camera or object differences may also matter.</w:t>
            </w:r>
          </w:p>
        </w:tc>
      </w:tr>
      <w:tr>
        <w:tc>
          <w:tcPr>
            <w:tcW w:type="dxa" w:w="5112"/>
          </w:tcPr>
          <w:p>
            <w:r>
              <w:t>3. Design follow-up</w:t>
            </w:r>
          </w:p>
        </w:tc>
        <w:tc>
          <w:tcPr>
            <w:tcW w:type="dxa" w:w="5112"/>
          </w:tcPr>
          <w:p>
            <w:r>
              <w:t>Photograph the same held-out objects under both light conditions using one camera and fixed scoring.</w:t>
            </w:r>
          </w:p>
        </w:tc>
      </w:tr>
    </w:tbl>
    <w:p>
      <w:r>
        <w:t>Match each pictured step to the supplied facts. This is a worked teaching case, not an independent assessment.</w:t>
      </w:r>
    </w:p>
    <w:p>
      <w:pPr>
        <w:pStyle w:val="Heading3"/>
      </w:pPr>
      <w:r>
        <w:t>Why this result follows</w:t>
      </w:r>
    </w:p>
    <w:p>
      <w:r>
        <w:t>A defence should explain results, uncertainty and what would discriminate between explanations next. A controlled paired follow-up is more informative than simply collecting extra easy images.</w:t>
      </w:r>
    </w:p>
    <w:p>
      <w:pPr>
        <w:pStyle w:val="Heading3"/>
      </w:pPr>
      <w:r>
        <w:t>What this example does not establish</w:t>
      </w:r>
    </w:p>
    <w:p>
      <w:r>
        <w:t>Even a paired follow-up needs adequate independent objects and justified analysis; no causal conclusion is claimed yet.</w:t>
      </w:r>
    </w:p>
    <w:p>
      <w:pPr>
        <w:pStyle w:val="Heading1"/>
      </w:pPr>
      <w:r>
        <w:t>07. Find and repair a mistake</w:t>
      </w:r>
    </w:p>
    <w:p>
      <w:r>
        <w:t>The next question follows evidence gaps; it must not be presented as an answer already obtained.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The next question follows evidence gaps; it must not be presented as an answer already obtained.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“Research defense and next questions”.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Research defense and next questions.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the clear and shaded rates and identify alternative explanations. How does the same-object, one-camera follow-up help, and why does changing cameras again reintroduce confounding?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Study shows candidate12/16 versus baseline11/16; replay matches; no fresh population sample or user study.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The next question follows evidence gaps; it must not be presented as an answer already obtained.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Reproducible AI Research Study, use this week’s independent task as a rehearsal for the final evidence pack: Project candidate9/12, baseline10/12; reproduction matches. State result and a useful next question.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Research defense and next questions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Study shows candidate12/16 versus baseline11/16; replay matches; no fresh population sample or user study.</w:t>
            </w:r>
          </w:p>
        </w:tc>
        <w:tc>
          <w:tcPr>
            <w:tcW w:type="dxa" w:w="3408"/>
          </w:tcPr>
          <w:p>
            <w:r>
              <w:t>Present the frozen question, credible baseline, unit design, primary analysis, uncertainty assumptions, failures and reproduction record. Propose next work that resolves a named gap with new evidence.</w:t>
            </w:r>
          </w:p>
        </w:tc>
        <w:tc>
          <w:tcPr>
            <w:tcW w:type="dxa" w:w="3408"/>
          </w:tcPr>
          <w:p>
            <w:r>
              <w:t>75% versus68.75%, gain6.25 points in16 cases; replay supports computational consistency. Broader usefulness and generalisation remain untested.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Project candidate9/12, baseline10/12; reproduction matches. State result and a useful next question.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Project candidate9/12, baseline10/12; reproduction matches. State result and a useful next question.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