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ai-2/16</w:t>
      </w:r>
    </w:p>
    <w:p>
      <w:pPr>
        <w:pStyle w:val="Title"/>
      </w:pPr>
      <w:r>
        <w:t>Overfitting Intuition</w:t>
      </w:r>
    </w:p>
    <w:p>
      <w:r>
        <w:t>Project: Transparent Book Recommender</w:t>
      </w:r>
    </w:p>
    <w:p>
      <w:pPr>
        <w:pStyle w:val="Heading1"/>
      </w:pPr>
      <w:r>
        <w:t>01. Overfitting Intuition</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Human Classifier Simulation</w:t>
      </w:r>
    </w:p>
    <w:p>
      <w:r>
        <w:t>Without opening the old lesson, explain one key idea from Human Classifier Simulation.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r>
        <w:t>Use the student module and workbook section with this exact week title. The worked case, independent question and answers below form one aligned lesson sequence.</w:t>
      </w:r>
    </w:p>
    <w:p>
      <w:pPr>
        <w:pStyle w:val="Heading3"/>
      </w:pPr>
      <w:r>
        <w:t>What the learner must demonstrate</w:t>
      </w:r>
    </w:p>
    <w:p>
      <w:r>
        <w:t>Rule A memorises eight training IDs and gets 8/8 training, 2/8 validation. Rule B uses genre and gets 6/8 training, 6/8 validation. Which is preferable on this evidence, and what test remains?</w:t>
      </w:r>
    </w:p>
    <w:p>
      <w:pPr>
        <w:pStyle w:val="Heading3"/>
      </w:pPr>
      <w:r>
        <w:t>Concept to explain</w:t>
      </w:r>
    </w:p>
    <w:p>
      <w:r>
        <w:t>A rule that memorizes examples may fail on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overfitting</w:t>
            </w:r>
          </w:p>
        </w:tc>
        <w:tc>
          <w:tcPr>
            <w:tcW w:type="dxa" w:w="5112"/>
          </w:tcPr>
          <w:p>
            <w:r>
              <w:t>Adapting too closely to development examples so performance does not transfer well to new relevant cases.</w:t>
            </w:r>
          </w:p>
        </w:tc>
      </w:tr>
      <w:tr>
        <w:tc>
          <w:tcPr>
            <w:tcW w:type="dxa" w:w="5112"/>
          </w:tcPr>
          <w:p>
            <w:r>
              <w:t>generalize</w:t>
            </w:r>
          </w:p>
        </w:tc>
        <w:tc>
          <w:tcPr>
            <w:tcW w:type="dxa" w:w="5112"/>
          </w:tcPr>
          <w:p>
            <w:r>
              <w:t>Perform usefully on new relevant cases beyond those used to develop a system.</w:t>
            </w:r>
          </w:p>
        </w:tc>
      </w:tr>
      <w:tr>
        <w:tc>
          <w:tcPr>
            <w:tcW w:type="dxa" w:w="5112"/>
          </w:tcPr>
          <w:p>
            <w:r>
              <w:t>complexity</w:t>
            </w:r>
          </w:p>
        </w:tc>
        <w:tc>
          <w:tcPr>
            <w:tcW w:type="dxa" w:w="5112"/>
          </w:tcPr>
          <w:p>
            <w:r>
              <w:t>The amount of structure, work or resources a method requires, measured in a stated way.</w:t>
            </w:r>
          </w:p>
        </w:tc>
      </w:tr>
      <w:tr>
        <w:tc>
          <w:tcPr>
            <w:tcW w:type="dxa" w:w="5112"/>
          </w:tcPr>
          <w:p>
            <w:r>
              <w:t>exception</w:t>
            </w:r>
          </w:p>
        </w:tc>
        <w:tc>
          <w:tcPr>
            <w:tcW w:type="dxa" w:w="5112"/>
          </w:tcPr>
          <w:p>
            <w:r>
              <w:t>A condition that requires handling outside the usual path.</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use development performance rather than training fit alone to choose model complexity.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Simple rule: difficulty ≤ reader level + 1.</w:t>
      </w:r>
    </w:p>
    <w:p>
      <w:r>
        <w:t>2. Memorized rule: seven title-specific exceptions.</w:t>
      </w:r>
    </w:p>
    <w:p>
      <w:r>
        <w:t>3. Both fit the seen books; only new books reveal generalization.</w:t>
      </w:r>
    </w:p>
    <w:p>
      <w:r>
        <w:t>4. Prefer the simplest rule that performs well on fair validation cases.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Rule A memorises six training book names. It scores 6/6 familiar and 2/6 new. Rule B uses relevant traits but is untested.</w:t>
      </w:r>
    </w:p>
    <w:p>
      <w:r>
        <w:t>What does the evidence support?</w:t>
      </w:r>
    </w:p>
    <w:p>
      <w:pPr>
        <w:pStyle w:val="Heading3"/>
      </w:pPr>
      <w:r>
        <w:t>Exact explanation to model</w:t>
      </w:r>
    </w:p>
    <w:p>
      <w:r>
        <w:t>A shows weak transfer. B might generalise better but requires testing; simplicity is not proof.</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Overfitting Intuition</w:t>
      </w:r>
    </w:p>
    <w:p>
      <w:r>
        <w:t>A fictional project compares three book-length prediction models on the same development sets.</w:t>
      </w:r>
    </w:p>
    <w:p>
      <w:pPr>
        <w:pStyle w:val="Heading3"/>
      </w:pPr>
      <w:r>
        <w:t>The facts we will use</w:t>
      </w:r>
    </w:p>
    <w:p>
      <w:r>
        <w:t>Mean absolute errors in pages: Simple training 5, validation 6; Medium training 2, validation 3; Complex training 0, validation 7.</w:t>
      </w:r>
    </w:p>
    <w:p>
      <w:r>
        <w:t>Select lowest validation error; untouched final tests are not used for selection.</w:t>
      </w:r>
    </w:p>
    <w:p>
      <w:r>
        <w:drawing>
          <wp:inline xmlns:a="http://schemas.openxmlformats.org/drawingml/2006/main" xmlns:pic="http://schemas.openxmlformats.org/drawingml/2006/picture">
            <wp:extent cx="5486400" cy="3657600"/>
            <wp:docPr id="1" name="Picture 1" descr="Training and validation errors"/>
            <wp:cNvGraphicFramePr>
              <a:graphicFrameLocks noChangeAspect="1"/>
            </wp:cNvGraphicFramePr>
            <a:graphic>
              <a:graphicData uri="http://schemas.openxmlformats.org/drawingml/2006/picture">
                <pic:pic>
                  <pic:nvPicPr>
                    <pic:cNvPr id="0" name="academy-detail-ai-2-1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191636" cy="5943599"/>
            <wp:docPr id="2" name="Picture 2" descr="Overfitting Intuition. Training comparison: Complex fits training perfectly with zero error.. Validation comparison: Medium has error 3, versus Simple 6 and Complex 7.. Choose for development: Select Medium under the declared lowest-validation-error rule.. Final evaluation: Freeze the selection, then evaluate new reserved cases."/>
            <wp:cNvGraphicFramePr>
              <a:graphicFrameLocks noChangeAspect="1"/>
            </wp:cNvGraphicFramePr>
            <a:graphic>
              <a:graphicData uri="http://schemas.openxmlformats.org/drawingml/2006/picture">
                <pic:pic>
                  <pic:nvPicPr>
                    <pic:cNvPr id="0" name="academy-visual-ai-2-16.png"/>
                    <pic:cNvPicPr/>
                  </pic:nvPicPr>
                  <pic:blipFill>
                    <a:blip r:embed="rId10"/>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comparison</w:t>
            </w:r>
          </w:p>
        </w:tc>
        <w:tc>
          <w:tcPr>
            <w:tcW w:type="dxa" w:w="5112"/>
          </w:tcPr>
          <w:p>
            <w:r>
              <w:t>Complex fits training perfectly with zero error.</w:t>
            </w:r>
          </w:p>
        </w:tc>
      </w:tr>
      <w:tr>
        <w:tc>
          <w:tcPr>
            <w:tcW w:type="dxa" w:w="5112"/>
          </w:tcPr>
          <w:p>
            <w:r>
              <w:t>2. Validation comparison</w:t>
            </w:r>
          </w:p>
        </w:tc>
        <w:tc>
          <w:tcPr>
            <w:tcW w:type="dxa" w:w="5112"/>
          </w:tcPr>
          <w:p>
            <w:r>
              <w:t>Medium has error 3, versus Simple 6 and Complex 7.</w:t>
            </w:r>
          </w:p>
        </w:tc>
      </w:tr>
      <w:tr>
        <w:tc>
          <w:tcPr>
            <w:tcW w:type="dxa" w:w="5112"/>
          </w:tcPr>
          <w:p>
            <w:r>
              <w:t>3. Choose for development</w:t>
            </w:r>
          </w:p>
        </w:tc>
        <w:tc>
          <w:tcPr>
            <w:tcW w:type="dxa" w:w="5112"/>
          </w:tcPr>
          <w:p>
            <w:r>
              <w:t>Select Medium under the declared lowest-validation-error rule.</w:t>
            </w:r>
          </w:p>
        </w:tc>
      </w:tr>
      <w:tr>
        <w:tc>
          <w:tcPr>
            <w:tcW w:type="dxa" w:w="5112"/>
          </w:tcPr>
          <w:p>
            <w:r>
              <w:t>4. Final evaluation</w:t>
            </w:r>
          </w:p>
        </w:tc>
        <w:tc>
          <w:tcPr>
            <w:tcW w:type="dxa" w:w="5112"/>
          </w:tcPr>
          <w:p>
            <w:r>
              <w:t>Freeze the selection, then evaluate new reserved cases.</w:t>
            </w:r>
          </w:p>
        </w:tc>
      </w:tr>
    </w:tbl>
    <w:p>
      <w:r>
        <w:t>Match each pictured step to the supplied facts. This is a worked teaching case, not an independent assessment.</w:t>
      </w:r>
    </w:p>
    <w:p>
      <w:pPr>
        <w:pStyle w:val="Heading3"/>
      </w:pPr>
      <w:r>
        <w:t>Why this result follows</w:t>
      </w:r>
    </w:p>
    <w:p>
      <w:r>
        <w:t>A flexible model can fit quirks of its training set without predicting new examples well. Here Complex’s training success occur togethers with the worst validation error. The numbers are invented comparisons, not a claim that complexity always hurts. Choosing Medium uses development evidence; its validation score must not be advertised as an untouched final-test result.</w:t>
      </w:r>
    </w:p>
    <w:p>
      <w:pPr>
        <w:pStyle w:val="Heading3"/>
      </w:pPr>
      <w:r>
        <w:t>What this example does not establish</w:t>
      </w:r>
    </w:p>
    <w:p>
      <w:r>
        <w:t>A single small validation set may be noisy; selection evidence does not prove future population performance.</w:t>
      </w:r>
    </w:p>
    <w:p>
      <w:pPr>
        <w:pStyle w:val="Heading3"/>
      </w:pPr>
      <w:r>
        <w:t>Change one thing in the pictured case</w:t>
      </w:r>
    </w:p>
    <w:p>
      <w:r>
        <w:t>Change: Complex’s validation error becomes 2 on a newly documented, fair development comparison.</w:t>
      </w:r>
    </w:p>
    <w:p>
      <w:r>
        <w:t>Prediction: The stated rule now selects Complex.</w:t>
      </w:r>
    </w:p>
    <w:p>
      <w:r>
        <w:t>Reason: The rule compares validation errors; it does not ban complex models.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Rule A memorises six training book names. It scores 6/6 familiar and 2/6 new. Rule B uses relevant traits but is untested.</w:t>
      </w:r>
    </w:p>
    <w:p>
      <w:r>
        <w:t>Write the question to explain: What does the evidence support?</w:t>
      </w:r>
    </w:p>
    <w:p>
      <w:r>
        <w:t>Reveal after predictions: A shows weak transfer. B might generalise better but requires testing; simplicity is not proof.</w:t>
      </w:r>
    </w:p>
    <w:p>
      <w:r>
        <w:t>Keep for an independent attempt: Rule A memorises six training book IDs. Rule B uses a relevant topic feature. Why might A fail on a new ID? What test is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zero training error justify choosing Complex in the original record?</w:t>
      </w:r>
    </w:p>
    <w:p>
      <w:pPr>
        <w:pStyle w:val="Heading3"/>
      </w:pPr>
      <w:r>
        <w:t>Reasoned teacher answer</w:t>
      </w:r>
    </w:p>
    <w:p>
      <w:r>
        <w:t>No. The declared criterion is validation error; Medium’s 3 is lowest, while Complex’s validation error is 7.</w:t>
      </w:r>
    </w:p>
    <w:p>
      <w:r>
        <w:t>Changed-case reasoning: The stated rule now selects Complex. The rule compares validation errors; it does not ban complex models.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Compare simple and exception-heavy rules on training cards, then on sealed new cards. Count where performance changes and explain why.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shows weak transfer. B might generalise better but requires testing; simplicity is not proof.</w:t>
      </w:r>
    </w:p>
    <w:p>
      <w:pPr>
        <w:pStyle w:val="Heading3"/>
      </w:pPr>
      <w:r>
        <w:t>Independent question</w:t>
      </w:r>
    </w:p>
    <w:p>
      <w:r>
        <w:t>Rule A memorises six training book IDs. Rule B uses a relevant topic feature. Why might A fail on a new ID? What test is needed?</w:t>
      </w:r>
    </w:p>
    <w:p>
      <w:pPr>
        <w:pStyle w:val="Heading3"/>
      </w:pPr>
      <w:r>
        <w:t>Expected independent answer</w:t>
      </w:r>
    </w:p>
    <w:p>
      <w:r>
        <w:t>A has no learned relationship for the new ID beyond memorised records. Test both on unseen books with correct labels; B's relevance is promising but does not guarantee success.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“Perfect training results guarantee unseen performance.” Keep the first attempt and an uncoached retry separate.</w:t>
      </w:r>
    </w:p>
    <w:p>
      <w:pPr>
        <w:pStyle w:val="Heading3"/>
      </w:pPr>
      <w:r>
        <w:t>Original transfer answer</w:t>
      </w:r>
    </w:p>
    <w:p>
      <w:r>
        <w:t>B has better validation performance and is the stronger candidate here. A's large gap suggests poor transfer. Evaluate the selected rule on fresh final cases; neither simplicity nor one small validation set proves universal superiority.</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Assess independent transfer</w:t>
      </w:r>
    </w:p>
    <w:p>
      <w:r>
        <w:t>Selected case: Models A training 4 validation 5, B training 1 validation 2, C training 0 validation 2. Lowest validation MAE then simpler; B is simpler than C. Choose and justify.</w:t>
      </w:r>
    </w:p>
    <w:p>
      <w:pPr>
        <w:pStyle w:val="Heading3"/>
      </w:pPr>
      <w:r>
        <w:t>Selected case answer</w:t>
      </w:r>
    </w:p>
    <w:p>
      <w:r>
        <w:t>Teacher explanation: B wins the validation tie by the declared simplicity rule. C is not selected merely for its zero training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Avoid title-by-title patches; improve features or thresholds that transfer.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Noise and Outliers.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Plan the delayed return</w:t>
      </w:r>
    </w:p>
    <w:p>
      <w:r>
        <w:t>Suggested return points in this level: ai-2/17, ai-2/19, ai-2/22.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Compare recommender revisions on fixed development cases, reserving new cases for the final presentation.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