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ai-4/6</w:t>
      </w:r>
    </w:p>
    <w:p>
      <w:pPr>
        <w:pStyle w:val="Title"/>
      </w:pPr>
      <w:r>
        <w:t>Label Quality</w:t>
      </w:r>
    </w:p>
    <w:p>
      <w:r>
        <w:t>Project: Responsible Plant Classifier</w:t>
      </w:r>
    </w:p>
    <w:p>
      <w:pPr>
        <w:pStyle w:val="Heading1"/>
      </w:pPr>
      <w:r>
        <w:t>01. Label Quality</w:t>
      </w:r>
    </w:p>
    <w:p>
      <w:pPr>
        <w:pStyle w:val="Heading3"/>
      </w:pPr>
      <w:r>
        <w:t>Teach the learning cycle</w:t>
      </w:r>
    </w:p>
    <w:p>
      <w:r>
        <w:t>Primary target: Write an observable label rule with boundaries and a review option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agree on 16 of 20 leaves. Both used a rule that mistakenly calls shadows 'spots'. Compute agreement and explain why it does not establish correct labels.</w:t>
      </w:r>
    </w:p>
    <w:p>
      <w:pPr>
        <w:pStyle w:val="Heading3"/>
      </w:pPr>
      <w:r>
        <w:t>Concept to explain</w:t>
      </w:r>
    </w:p>
    <w:p>
      <w:r>
        <w:t>Ambiguous definitions and inconsistent annotation place an upper bound on learnable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annotation</w:t>
            </w:r>
          </w:p>
        </w:tc>
        <w:tc>
          <w:tcPr>
            <w:tcW w:type="dxa" w:w="5112"/>
          </w:tcPr>
          <w:p>
            <w:r>
              <w:t>human assignment of a label</w:t>
            </w:r>
          </w:p>
        </w:tc>
      </w:tr>
      <w:tr>
        <w:tc>
          <w:tcPr>
            <w:tcW w:type="dxa" w:w="5112"/>
          </w:tcPr>
          <w:p>
            <w:r>
              <w:t>label rule</w:t>
            </w:r>
          </w:p>
        </w:tc>
        <w:tc>
          <w:tcPr>
            <w:tcW w:type="dxa" w:w="5112"/>
          </w:tcPr>
          <w:p>
            <w:r>
              <w:t>observable criterion for assigning a class</w:t>
            </w:r>
          </w:p>
        </w:tc>
      </w:tr>
      <w:tr>
        <w:tc>
          <w:tcPr>
            <w:tcW w:type="dxa" w:w="5112"/>
          </w:tcPr>
          <w:p>
            <w:r>
              <w:t>agreement</w:t>
            </w:r>
          </w:p>
        </w:tc>
        <w:tc>
          <w:tcPr>
            <w:tcW w:type="dxa" w:w="5112"/>
          </w:tcPr>
          <w:p>
            <w:r>
              <w:t>fraction of labels that match</w:t>
            </w:r>
          </w:p>
        </w:tc>
      </w:tr>
      <w:tr>
        <w:tc>
          <w:tcPr>
            <w:tcW w:type="dxa" w:w="5112"/>
          </w:tcPr>
          <w:p>
            <w:r>
              <w:t>adjudication</w:t>
            </w:r>
          </w:p>
        </w:tc>
        <w:tc>
          <w:tcPr>
            <w:tcW w:type="dxa" w:w="5112"/>
          </w:tcPr>
          <w:p>
            <w:r>
              <w:t>resolve disagreements using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using invented scene descriptions. The target is applying a stated observation rule, not certifying real robot safety. Keep original independent labels separate from reviewed decisions. Exact agreement includes review in the main exercise; review is a workflow status, not a physical lane class. Avoid calling annotator agreement accuracy.</w:t>
      </w:r>
    </w:p>
    <w:p>
      <w:pPr>
        <w:pStyle w:val="Heading3"/>
      </w:pPr>
      <w:r>
        <w:t>Readiness answer</w:t>
      </w:r>
    </w:p>
    <w:p>
      <w:r>
        <w:t>Unknown means the measurement is unavailable. Zero is a recorded value permitted by that schema; replacing unknown with zero invents evidence.</w:t>
      </w:r>
    </w:p>
    <w:p>
      <w:r>
        <w:t>Printed lesson and workbook</w:t>
      </w:r>
    </w:p>
    <w:p>
      <w:r>
        <w:t>Scene cards for the four worked examples and five independent cases</w:t>
      </w:r>
    </w:p>
    <w:p>
      <w:r>
        <w:t>Optional Python 3 editor with no extra packages</w:t>
      </w:r>
    </w:p>
    <w:p>
      <w:r>
        <w:t>Blank decision log with item originals evidence rule decision reviewer</w:t>
      </w:r>
    </w:p>
    <w:p>
      <w:pPr>
        <w:pStyle w:val="Heading3"/>
      </w:pPr>
      <w:r>
        <w:t>End goal for the pictorial case</w:t>
      </w:r>
    </w:p>
    <w:p>
      <w:r>
        <w:t>By the end, I can explain label quality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r>
        <w:t>Predict first. Then check each step. A correct answer without visible evidence cannot be audited.</w:t>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Two annotators disagree on three of ten leaves, especially mild spotting.</w:t>
      </w:r>
    </w:p>
    <w:p>
      <w:r>
        <w:t>Improve label quality.</w:t>
      </w:r>
    </w:p>
    <w:p>
      <w:pPr>
        <w:pStyle w:val="Heading3"/>
      </w:pPr>
      <w:r>
        <w:t>Exact explanation to model</w:t>
      </w:r>
    </w:p>
    <w:p>
      <w:r>
        <w:t>Define spotting operationally, inspect disagreement, use appropriate adjudication and document ambiguity. Agreement is 7/10, but agreement is not proof of truth.</w:t>
      </w:r>
    </w:p>
    <w:p>
      <w:pPr>
        <w:pStyle w:val="Heading3"/>
      </w:pPr>
      <w:r>
        <w:t>Explain the added worked example</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p>
      <w:r>
        <w:t>These are exercise definitions, not real robot safety rules. Do not infer that a lane is physically safe from this label. The label describes only the supplied evidence under this version of the rule.</w:t>
      </w:r>
    </w:p>
    <w:p>
      <w:r>
        <w:t>Two annotators used an earlier vague instruction, mark an obstructed lane, on four invented items. Their labels are shown in the code. A and D match; B and C differ. Compare the same item IDs, not merely the first row in two differently ordered files.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annotators disagree on three of ten leaves, especially mild spotting.</w:t>
      </w:r>
    </w:p>
    <w:p>
      <w:r>
        <w:t>Write the question to explain: Improve label quality.</w:t>
      </w:r>
    </w:p>
    <w:p>
      <w:r>
        <w:t>Reveal after predictions: Define spotting operationally, inspect disagreement, use appropriate adjudication and document ambiguity. Agreement is 7/10, but agreement is not proof of truth.</w:t>
      </w:r>
    </w:p>
    <w:p>
      <w:r>
        <w:t>Keep for an independent attempt: Two labelers assign different species to the same image. Should you silently pick the label that helps the model score? Describe a better process.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 is blocked because touching counts; C stays review because the lane is partly hidden. Excluding C leaves the original pairs A, B and D: 2 matches out of 3, about 66.7 percent. Report the exclusion because this is a different subset from the four-item comparison, not newly correct labels. Exit: perfect agreement establishes matching labels on these items only. Both people can share a rule error. Check their labels against the boundary evidence and v1 before making a correctness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unknown versus zero. Ask why a label needs an explicit meaning before it becomes training data.</w:t>
            </w:r>
          </w:p>
        </w:tc>
      </w:tr>
      <w:tr>
        <w:tc>
          <w:tcPr>
            <w:tcW w:type="dxa" w:w="5112"/>
          </w:tcPr>
          <w:p>
            <w:r>
              <w:t>7 to 18 minutes</w:t>
            </w:r>
          </w:p>
        </w:tc>
        <w:tc>
          <w:tcPr>
            <w:tcW w:type="dxa" w:w="5112"/>
          </w:tcPr>
          <w:p>
            <w:r>
              <w:t>Read v1. Apply inside, boundary, outside and hidden examples. Establish that these are fictional descriptions, not robot safety advice.</w:t>
            </w:r>
          </w:p>
        </w:tc>
      </w:tr>
      <w:tr>
        <w:tc>
          <w:tcPr>
            <w:tcW w:type="dxa" w:w="5112"/>
          </w:tcPr>
          <w:p>
            <w:r>
              <w:t>18 to 32 minutes</w:t>
            </w:r>
          </w:p>
        </w:tc>
        <w:tc>
          <w:tcPr>
            <w:tcW w:type="dxa" w:w="5112"/>
          </w:tcPr>
          <w:p>
            <w:r>
              <w:t>Have pairs label fresh verbal examples independently before talking. Trace the supplied four-item code and complete W1 and W2.</w:t>
            </w:r>
          </w:p>
        </w:tc>
      </w:tr>
      <w:tr>
        <w:tc>
          <w:tcPr>
            <w:tcW w:type="dxa" w:w="5112"/>
          </w:tcPr>
          <w:p>
            <w:r>
              <w:t>32 to 45 minutes</w:t>
            </w:r>
          </w:p>
        </w:tc>
        <w:tc>
          <w:tcPr>
            <w:tcW w:type="dxa" w:w="5112"/>
          </w:tcPr>
          <w:p>
            <w:r>
              <w:t>Compare B and C using evidence. Complete the guided denominator question and preserve the original pair list.</w:t>
            </w:r>
          </w:p>
        </w:tc>
      </w:tr>
      <w:tr>
        <w:tc>
          <w:tcPr>
            <w:tcW w:type="dxa" w:w="5112"/>
          </w:tcPr>
          <w:p>
            <w:r>
              <w:t>Session 2 start to 8 minutes</w:t>
            </w:r>
          </w:p>
        </w:tc>
        <w:tc>
          <w:tcPr>
            <w:tcW w:type="dxa" w:w="5112"/>
          </w:tcPr>
          <w:p>
            <w:r>
              <w:t>Retrieve agreement versus correctness. Show a shared mistake on a touching-boundary example.</w:t>
            </w:r>
          </w:p>
        </w:tc>
      </w:tr>
      <w:tr>
        <w:tc>
          <w:tcPr>
            <w:tcW w:type="dxa" w:w="5112"/>
          </w:tcPr>
          <w:p>
            <w:r>
              <w:t>8 to 20 minutes</w:t>
            </w:r>
          </w:p>
        </w:tc>
        <w:tc>
          <w:tcPr>
            <w:tcW w:type="dxa" w:w="5112"/>
          </w:tcPr>
          <w:p>
            <w:r>
              <w:t>Model a decision-log entry without erasing original labels. Complete W3 and discuss a genuine rule revision.</w:t>
            </w:r>
          </w:p>
        </w:tc>
      </w:tr>
      <w:tr>
        <w:tc>
          <w:tcPr>
            <w:tcW w:type="dxa" w:w="5112"/>
          </w:tcPr>
          <w:p>
            <w:r>
              <w:t>20 to 35 minutes</w:t>
            </w:r>
          </w:p>
        </w:tc>
        <w:tc>
          <w:tcPr>
            <w:tcW w:type="dxa" w:w="5112"/>
          </w:tcPr>
          <w:p>
            <w:r>
              <w:t>Collect W4 independently before support. Require both denominators, rule-based decisions and the unresolved review case.</w:t>
            </w:r>
          </w:p>
        </w:tc>
      </w:tr>
      <w:tr>
        <w:tc>
          <w:tcPr>
            <w:tcW w:type="dxa" w:w="5112"/>
          </w:tcPr>
          <w:p>
            <w:r>
              <w:t>35 to 45 minutes</w:t>
            </w:r>
          </w:p>
        </w:tc>
        <w:tc>
          <w:tcPr>
            <w:tcW w:type="dxa" w:w="5112"/>
          </w:tcPr>
          <w:p>
            <w:r>
              <w:t>Use W5 and the exit response. After feedback, offer the fresh retry and record any support used.</w:t>
            </w:r>
          </w:p>
        </w:tc>
      </w:tr>
    </w:tbl>
    <w:p>
      <w:pPr>
        <w:pStyle w:val="Heading3"/>
      </w:pPr>
      <w:r>
        <w:t>Reduce help deliberately</w:t>
      </w:r>
    </w:p>
    <w:p>
      <w:r>
        <w:t>Completion task: Explain the output 2 4 for A through D. State the fraction and percent, whether review is included, and why this is not model accuracy.</w:t>
      </w:r>
    </w:p>
    <w:p>
      <w:r>
        <w:t>Teacher check: Two of four matched items have identical annotator labels: 2/4 or 50 percent. Review is included in this exact comparison. Neither annotator is established as a correct reference, and no model predictions are being scored.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r>
        <w:t>Expected correction: Agreement compares annotators. Accuracy would require predictions and an appropriate reference; shared mistakes can still match.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two annotators not vote away Z’s missing evidence? Point to the relevant step in the picture, then write the changed result and the rule or evidence that supports it.</w:t>
      </w:r>
    </w:p>
    <w:p>
      <w:pPr>
        <w:pStyle w:val="Heading3"/>
      </w:pPr>
      <w:r>
        <w:t>Reasoned teacher answer</w:t>
      </w:r>
    </w:p>
    <w:p>
      <w:r>
        <w:t>Agreement or a majority cannot reveal hidden tissue. Seek an adequate observation and preserve the review status until then. Changed-case check: Label the new observation healthy under the toy rule. The missing visual evidence is now supplied; the earlier uncertain image was not proof of health.</w:t>
      </w:r>
    </w:p>
    <w:p>
      <w:r>
        <w:t>Changed-case reasoning: Label the new observation healthy under the toy rule. The missing visual evidence is now supplied; the earlier uncertain image was not proof of health.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can learn the correct concept even when people label the same example differently.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Agreement is accuracy: Agreement compares annotators. Accuracy would require predictions and an appropriate reference; shared mistakes can still match.</w:t>
      </w:r>
    </w:p>
    <w:p>
      <w:r>
        <w:t>Review means clear: Review preserves insufficient evidence. It is neither a negative label nor proof of a physical condition.</w:t>
      </w:r>
    </w:p>
    <w:p>
      <w:r>
        <w:t>Voting removes uncertainty: Votes may select a decision policy but cannot create missing evidence. Preserve unresolved cases and document the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spotting operationally, inspect disagreement, use appropriate adjudication and document ambiguity. Agreement is 7/10, but agreement is not proof of truth.</w:t>
      </w:r>
    </w:p>
    <w:p>
      <w:pPr>
        <w:pStyle w:val="Heading3"/>
      </w:pPr>
      <w:r>
        <w:t>Independent question</w:t>
      </w:r>
    </w:p>
    <w:p>
      <w:r>
        <w:t>Two labelers assign different species to the same image. Should you silently pick the label that helps the model score? Describe a better process.</w:t>
      </w:r>
    </w:p>
    <w:p>
      <w:pPr>
        <w:pStyle w:val="Heading3"/>
      </w:pPr>
      <w:r>
        <w:t>Expected independent answer</w:t>
      </w:r>
    </w:p>
    <w:p>
      <w:r>
        <w:t>Review the labeling rule and evidence, resolve or mark uncertainty, and document the decision independently of model performance.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most useful label is whichever makes evaluation accuracy highest.” Keep the first attempt and an uncoached retry separate.</w:t>
      </w:r>
    </w:p>
    <w:p>
      <w:pPr>
        <w:pStyle w:val="Heading3"/>
      </w:pPr>
      <w:r>
        <w:t>Original transfer answer</w:t>
      </w:r>
    </w:p>
    <w:p>
      <w:r>
        <w:t>Agreement=80%. Shared misunderstanding can produce agreement on wrong labels. Clarify spotting criteria, inspect disputed and agreed examples, use appropriate adjudication and record ambiguity. Do not treat majority agreement alone as ground truth.</w:t>
      </w:r>
    </w:p>
    <w:p>
      <w:pPr>
        <w:pStyle w:val="Heading3"/>
      </w:pPr>
      <w:r>
        <w:t>Explanations for the additional workbook examples</w:t>
      </w:r>
    </w:p>
    <w:p>
      <w:pPr>
        <w:pStyle w:val="Heading3"/>
      </w:pPr>
      <w:r>
        <w:t>W1 Use the boundary and review rules</w:t>
      </w:r>
    </w:p>
    <w:p>
      <w:r>
        <w:t>Under rule v1, label a wheel touching the boundary, an object entirely outside a fully visible lane, and a partly hidden lane. Explain the evidence for each.</w:t>
      </w:r>
    </w:p>
    <w:p>
      <w:r>
        <w:t>Touching is blocked. An object entirely outside is clear only when all objects are outside and the entire lane is visible. A partly hidden lane requires review because clear cannot be established from the available description.</w:t>
      </w:r>
    </w:p>
    <w:p>
      <w:pPr>
        <w:pStyle w:val="Heading3"/>
      </w:pPr>
      <w:r>
        <w:t>W2 Interpret agreement</w:t>
      </w:r>
    </w:p>
    <w:p>
      <w:r>
        <w:t>Explain the output 2 4 for A through D. State the fraction and percent, whether review is included, and why this is not model accuracy.</w:t>
      </w:r>
    </w:p>
    <w:p>
      <w:r>
        <w:t>Two of four matched items have identical annotator labels: 2/4 or 50 percent. Review is included in this exact comparison. Neither annotator is established as a correct reference, and no model predictions are being scored.</w:t>
      </w:r>
    </w:p>
    <w:p>
      <w:pPr>
        <w:pStyle w:val="Heading3"/>
      </w:pPr>
      <w:r>
        <w:t>W3 Write a decision log</w:t>
      </w:r>
    </w:p>
    <w:p>
      <w:r>
        <w:t>For B and C, record original labels, visible evidence, rule version and reviewed decision. Explain why the original labels should remain available.</w:t>
      </w:r>
    </w:p>
    <w:p>
      <w:r>
        <w:t>B: clear/blocked, wheel touches boundary, v1, blocked. C: review/clear, partly hidden lane, v1, unresolved review. Record the reviewer as well. Originals preserve the independent disagreement and let another person audit how a decision was made.</w:t>
      </w:r>
    </w:p>
    <w:p>
      <w:pPr>
        <w:pStyle w:val="Heading3"/>
      </w:pPr>
      <w:r>
        <w:t>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p>
      <w:pPr>
        <w:pStyle w:val="Heading3"/>
      </w:pPr>
      <w:r>
        <w:t>W5 Draft and test a label rule</w:t>
      </w:r>
    </w:p>
    <w:p>
      <w:r>
        <w:t>Write a short v1 labeling instruction covering blocked, clear, the touching boundary and review. Add one boundary example. Explain why three people voting clear cannot settle a hidden lane.</w:t>
      </w:r>
    </w:p>
    <w:p>
      <w:r>
        <w:t>A suitable instruction specifies the marked lane: inside or touching either boundary means blocked; clear requires all objects outside and full visibility; insufficient position or visibility means review. A wheel touching the line is blocked. Votes supply no missing visual evidence, so a hidden lane remains review under v1.</w:t>
      </w:r>
    </w:p>
    <w:p>
      <w:pPr>
        <w:pStyle w:val="Heading3"/>
      </w:pPr>
      <w:r>
        <w:t>Assess independent transfer</w:t>
      </w:r>
    </w:p>
    <w:p>
      <w:r>
        <w:t>Selected case: 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Selected case answer</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Plant Classifier label guide with positive, negative, borderline, and not-labelable examples.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Sampling and Intended Use. Retrieve today’s evidence and identify what carries forward and what is new.</w:t>
      </w:r>
    </w:p>
    <w:p>
      <w:pPr>
        <w:pStyle w:val="Heading3"/>
      </w:pPr>
      <w:r>
        <w:t>Support and fresh reassessment</w:t>
      </w:r>
    </w:p>
    <w:p>
      <w:r>
        <w:t>Use lane drawings and movable object cards for touching versus outside; cover part of the drawing for review. Provide blank log headings without decisions. Extension: construct two annotators who agree perfectly while both break v1 and explain why the agreement fraction does not reveal the error.</w:t>
      </w:r>
    </w:p>
    <w:p>
      <w:r>
        <w:t>Require W4 counts 3/5 including review and 2/4 excluding review, all five v1 decisions, and an explicit subset limitation. Fresh retry: U clear/clear with all objects outside a fully visible lane; V blocked/clear with an object touching the boundary; W blocked/blocked with an object inside; X review/blocked with part of the lane hidden. Original agreement is 2/4 or 50 percent; excluding X gives 2/3 or about 66.7 percent. Reviewed v1 decisions are clear, blocked, blocked, review. Require evidence for V and X before accepting the retry.</w:t>
      </w:r>
    </w:p>
    <w:p>
      <w:r>
        <w:t>Week 6 covers splits and related examples. Carry forward item IDs, rule versions, original labels and review status so that related cases and labeling decisions remain traceable.</w:t>
      </w:r>
    </w:p>
    <w:p>
      <w:pPr>
        <w:pStyle w:val="Heading3"/>
      </w:pPr>
      <w:r>
        <w:t>Plan the delayed return</w:t>
      </w:r>
    </w:p>
    <w:p>
      <w:r>
        <w:t>Suggested return points in this level: ai-4/7, ai-4/9, ai-4/12.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