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ai-4/7</w:t>
      </w:r>
    </w:p>
    <w:p>
      <w:pPr>
        <w:pStyle w:val="Title"/>
      </w:pPr>
      <w:r>
        <w:t>Sampling and Intended Use</w:t>
      </w:r>
    </w:p>
    <w:p>
      <w:r>
        <w:t>Project: Responsible Plant Classifier</w:t>
      </w:r>
    </w:p>
    <w:p>
      <w:pPr>
        <w:pStyle w:val="Heading1"/>
      </w:pPr>
      <w:r>
        <w:t>01. Sampling and Intended Use</w:t>
      </w:r>
    </w:p>
    <w:p>
      <w:pPr>
        <w:pStyle w:val="Heading3"/>
      </w:pPr>
      <w:r>
        <w:t>Teach the learning cycle</w:t>
      </w:r>
    </w:p>
    <w:p>
      <w:r>
        <w:t>Primary target: Inspect row meaning missing values and repeated records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ai-4/5, ai-4/7, ai-4/9. Reuse a familiar case for recall or modelling; verify that the case used to assess transfer has not already received feedback.</w:t>
      </w:r>
    </w:p>
    <w:p>
      <w:pPr>
        <w:pStyle w:val="Heading3"/>
      </w:pPr>
      <w:r>
        <w:t>Retrieval answer guidance</w:t>
      </w:r>
    </w:p>
    <w:p>
      <w:pPr>
        <w:pStyle w:val="Heading3"/>
      </w:pPr>
      <w:r>
        <w:t>Label Quality</w:t>
      </w:r>
    </w:p>
    <w:p>
      <w:r>
        <w:t>Without opening the old lesson, explain one key idea from Label Quality. Give an example and a mistake that the idea helps you avoid.</w:t>
      </w:r>
    </w:p>
    <w:p>
      <w:r>
        <w:t>Look for: Write an observable label rule with boundaries and a review option</w:t>
      </w:r>
    </w:p>
    <w:p>
      <w:r>
        <w:t>Reference example, not the only acceptable wording: Touching is blocked. An object entirely outside is clear only when all objects are outside and the entire lane is visible. A partly hidden lane requires review because clear cannot be established from the available description.</w:t>
      </w:r>
    </w:p>
    <w:p>
      <w:pPr>
        <w:pStyle w:val="Heading3"/>
      </w:pPr>
      <w:r>
        <w:t>Python and Table Readiness</w:t>
      </w:r>
    </w:p>
    <w:p>
      <w:r>
        <w:t>Without opening the old lesson, explain one key idea from Python and Table Readiness. Give an example and a mistake that the idea helps you avoid.</w:t>
      </w:r>
    </w:p>
    <w:p>
      <w:r>
        <w:t>Look for: Specify a table schema</w:t>
      </w:r>
    </w:p>
    <w:p>
      <w:r>
        <w:t>Reference example, not the only acceptable wording: activity: nonempty text; minutes: integer from 0 to 60 inclusive.</w:t>
      </w:r>
    </w:p>
    <w:p>
      <w:pPr>
        <w:pStyle w:val="Heading3"/>
      </w:pPr>
      <w:r>
        <w:t>The ML Lifecycle</w:t>
      </w:r>
    </w:p>
    <w:p>
      <w:r>
        <w:t>Without opening the old lesson, explain one key idea from The ML Lifecycle. Give an example and a mistake that the idea helps you avoid.</w:t>
      </w:r>
    </w:p>
    <w:p>
      <w:r>
        <w:t>Look for: Distinguish fitting a rule from applying a fixed rule</w:t>
      </w:r>
    </w:p>
    <w:p>
      <w:r>
        <w:t>Reference example, not the only acceptable wording: The input is width x and the label is the observed category 0 or 1. Candidates are 2, 4 and 6. Selection uses mistakes on the four training cards only; held out labels must not guide it.</w:t>
      </w:r>
    </w:p>
    <w:p>
      <w:r>
        <w:t>Use the student module and workbook section with this exact week title. The worked case, independent question and answers below form one aligned lesson sequence.</w:t>
      </w:r>
    </w:p>
    <w:p>
      <w:pPr>
        <w:pStyle w:val="Heading3"/>
      </w:pPr>
      <w:r>
        <w:t>What the learner must demonstrate</w:t>
      </w:r>
    </w:p>
    <w:p>
      <w:r>
        <w:t>Training uses indoor photos from one phone; deployment uses outdoor photos from several phones. Specify two evaluation slices and explain why adding more indoor photos may not resolve the gap.</w:t>
      </w:r>
    </w:p>
    <w:p>
      <w:pPr>
        <w:pStyle w:val="Heading3"/>
      </w:pPr>
      <w:r>
        <w:t>Concept to explain</w:t>
      </w:r>
    </w:p>
    <w:p>
      <w:r>
        <w:t>Training examples should represent the people, objects, conditions, and devices described by the intended-use statement.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population</w:t>
            </w:r>
          </w:p>
        </w:tc>
        <w:tc>
          <w:tcPr>
            <w:tcW w:type="dxa" w:w="5112"/>
          </w:tcPr>
          <w:p>
            <w:r>
              <w:t>full group the product may encounter</w:t>
            </w:r>
          </w:p>
        </w:tc>
      </w:tr>
      <w:tr>
        <w:tc>
          <w:tcPr>
            <w:tcW w:type="dxa" w:w="5112"/>
          </w:tcPr>
          <w:p>
            <w:r>
              <w:t>sample</w:t>
            </w:r>
          </w:p>
        </w:tc>
        <w:tc>
          <w:tcPr>
            <w:tcW w:type="dxa" w:w="5112"/>
          </w:tcPr>
          <w:p>
            <w:r>
              <w:t>examples selected from that population</w:t>
            </w:r>
          </w:p>
        </w:tc>
      </w:tr>
      <w:tr>
        <w:tc>
          <w:tcPr>
            <w:tcW w:type="dxa" w:w="5112"/>
          </w:tcPr>
          <w:p>
            <w:r>
              <w:t>representation</w:t>
            </w:r>
          </w:p>
        </w:tc>
        <w:tc>
          <w:tcPr>
            <w:tcW w:type="dxa" w:w="5112"/>
          </w:tcPr>
          <w:p>
            <w:r>
              <w:t>coverage of relevant conditions</w:t>
            </w:r>
          </w:p>
        </w:tc>
      </w:tr>
      <w:tr>
        <w:tc>
          <w:tcPr>
            <w:tcW w:type="dxa" w:w="5112"/>
          </w:tcPr>
          <w:p>
            <w:r>
              <w:t>intended use</w:t>
            </w:r>
          </w:p>
        </w:tc>
        <w:tc>
          <w:tcPr>
            <w:tcW w:type="dxa" w:w="5112"/>
          </w:tcPr>
          <w:p>
            <w:r>
              <w:t>specific approved purpose and setting</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inspection before modelling in two 45-minute sessions. Use fictional data only. Emphasize the unit of observation, provenance, units, unknown values and overlapping audit flags. The dataset card is a concise classroom documentation exercise inspired by datasheets for datasets, not a claim to implement every part of a research framework. Students must distinguish observations from unsupported repairs and from evidence of model fitness.</w:t>
      </w:r>
    </w:p>
    <w:p>
      <w:pPr>
        <w:pStyle w:val="Heading3"/>
      </w:pPr>
      <w:r>
        <w:t>Readiness answer</w:t>
      </w:r>
    </w:p>
    <w:p>
      <w:r>
        <w:t>It is a numerical quantity whose differences measure time. Whole-number formatting does not turn it into a category.</w:t>
      </w:r>
    </w:p>
    <w:p>
      <w:r>
        <w:t>Printed lesson and workbook</w:t>
      </w:r>
    </w:p>
    <w:p>
      <w:r>
        <w:t>Cards for the five raw rows including both B rows</w:t>
      </w:r>
    </w:p>
    <w:p>
      <w:r>
        <w:t>Optional Python 3 editor; no packages required</w:t>
      </w:r>
    </w:p>
    <w:p>
      <w:r>
        <w:t>Blank card headings: purpose source row schema findings changes limits version owner</w:t>
      </w:r>
    </w:p>
    <w:p>
      <w:pPr>
        <w:pStyle w:val="Heading3"/>
      </w:pPr>
      <w:r>
        <w:t>End goal for the pictorial case</w:t>
      </w:r>
    </w:p>
    <w:p>
      <w:r>
        <w:t>By the end, I can explain sampling and intended use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Compare two samples against a deployment population and identify missing conditions.</w:t>
      </w:r>
    </w:p>
    <w:p>
      <w:r>
        <w:t>MODEL IDEA Training examples should represent the people, objects, conditions, and devices described by the intended-use statement.</w:t>
      </w:r>
    </w:p>
    <w:p>
      <w:r>
        <w:t>PROOF NEEDED Use an unseen case, visible calculation, error analysis, and a stated limitation.</w:t>
      </w:r>
    </w:p>
    <w:p>
      <w:r>
        <w:t>UNDER THE HOOD Intended use includes indoor classroom plants under day and evening light. Sample A has 90% daylight photos from one camera.</w:t>
      </w:r>
    </w:p>
    <w:p>
      <w:r>
        <w:t>Draw a fresh data → model → prediction → evaluation trace:</w:t>
      </w:r>
    </w:p>
    <w:p>
      <w:r>
        <w:t>Predict first. Then check each step. A correct answer without visible evidence cannot be audited.</w:t>
      </w:r>
    </w:p>
    <w:p>
      <w:r>
        <w:t>STEP 1 Intended use includes indoor classroom plants under day and evening light.</w:t>
      </w:r>
    </w:p>
    <w:p>
      <w:r>
        <w:t>STEP 2 Sample A has 90% daylight photos from one camera.</w:t>
      </w:r>
    </w:p>
    <w:p>
      <w:r>
        <w:t>STEP 3 Sample B balances lighting, camera distance, and several plant types.</w:t>
      </w:r>
    </w:p>
    <w:p>
      <w:r>
        <w:t>STEP 4 Prefer B for this use, while documenting remaining gaps rather than claiming universal coverage.</w:t>
      </w:r>
    </w:p>
    <w:p>
      <w:r>
        <w:t>CHECK Verify the denominator, unit, split, class definition, and data version before interpreting a score.</w:t>
      </w:r>
    </w:p>
    <w:p>
      <w:r>
        <w:t>Recalculate, retrace, or restate the evidence independently:</w:t>
      </w:r>
    </w:p>
    <w:p>
      <w:pPr>
        <w:pStyle w:val="Heading3"/>
      </w:pPr>
      <w:r>
        <w:t>Concrete teaching case</w:t>
      </w:r>
    </w:p>
    <w:p>
      <w:r>
        <w:t>Training photos use indoor white backgrounds; intended use is outdoors.</w:t>
      </w:r>
    </w:p>
    <w:p>
      <w:r>
        <w:t>Identify the coverage gap.</w:t>
      </w:r>
    </w:p>
    <w:p>
      <w:pPr>
        <w:pStyle w:val="Heading3"/>
      </w:pPr>
      <w:r>
        <w:t>Exact explanation to model</w:t>
      </w:r>
    </w:p>
    <w:p>
      <w:r>
        <w:t>Lighting, background and device conditions may differ. Collect representative examples and evaluate outdoor slices separately.</w:t>
      </w:r>
    </w:p>
    <w:p>
      <w:pPr>
        <w:pStyle w:val="Heading3"/>
      </w:pPr>
      <w:r>
        <w:t>Explain the added worked example</w:t>
      </w:r>
    </w:p>
    <w:p>
      <w:r>
        <w:t>A dataset can look like a neat table and still contain missing outcomes, repeated records or impossible values. Before fitting a model, inspect what one row represents and document where the table came from. A dataset card is a short record of its purpose, contents, collection, changes and limits. It helps another person decide whether the data suits a proposed use.</w:t>
      </w:r>
    </w:p>
    <w:p>
      <w:r>
        <w:t>Our source is a teacher-authored fictional export called Robot practice v1, created for this lesson. Each row is intended to describe one trip, with one unique trip ID and elapsed duration in minutes. Durations may be zero or positive; None means unknown. All trips are described as indoor practice trips. No real robot measurements or personal records were collected, and there is no evidence about outdoor performance.</w:t>
      </w:r>
    </w:p>
    <w:p>
      <w:r>
        <w:t>Keep this raw version unchanged. At this stage a flag means investigate, not automatically delete or replace. A repeated ID might be a copied row or a problem with the supposed one-row-per-trip definition. We need evidence before deciding what happened.</w:t>
      </w:r>
    </w:p>
    <w:p>
      <w:r>
        <w:t>A set stores each distinct ID once. The output is 5 4 2 1: five rows, four distinct IDs, two rows with unknown duration and one row with a negative duration. There is one extra occurrence beyond the four distinct IDs. This is not a count of all rows in repeated-ID groups: both B rows belong to that group.</w:t>
      </w:r>
    </w:p>
    <w:p>
      <w:r>
        <w:t>The code assumes every row is a pair and each duration is a number or None. It is a small audit, not full schema validation. It does not check text values, units, source truth or whether IDs refer to real unique events. A successful run does not certify data quality.</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Provenance</w:t>
            </w:r>
          </w:p>
        </w:tc>
        <w:tc>
          <w:tcPr>
            <w:tcW w:type="dxa" w:w="5112"/>
          </w:tcPr>
          <w:p>
            <w:r>
              <w:t>Where data came from and how it was created</w:t>
            </w:r>
          </w:p>
        </w:tc>
      </w:tr>
      <w:tr>
        <w:tc>
          <w:tcPr>
            <w:tcW w:type="dxa" w:w="5112"/>
          </w:tcPr>
          <w:p>
            <w:r>
              <w:t>Schema</w:t>
            </w:r>
          </w:p>
        </w:tc>
        <w:tc>
          <w:tcPr>
            <w:tcW w:type="dxa" w:w="5112"/>
          </w:tcPr>
          <w:p>
            <w:r>
              <w:t>The stated meaning types units and rules for fields</w:t>
            </w:r>
          </w:p>
        </w:tc>
      </w:tr>
      <w:tr>
        <w:tc>
          <w:tcPr>
            <w:tcW w:type="dxa" w:w="5112"/>
          </w:tcPr>
          <w:p>
            <w:r>
              <w:t>Missing value</w:t>
            </w:r>
          </w:p>
        </w:tc>
        <w:tc>
          <w:tcPr>
            <w:tcW w:type="dxa" w:w="5112"/>
          </w:tcPr>
          <w:p>
            <w:r>
              <w:t>An unknown or unavailable value rather than a measured zero</w:t>
            </w:r>
          </w:p>
        </w:tc>
      </w:tr>
      <w:tr>
        <w:tc>
          <w:tcPr>
            <w:tcW w:type="dxa" w:w="5112"/>
          </w:tcPr>
          <w:p>
            <w:r>
              <w:t>Dataset card</w:t>
            </w:r>
          </w:p>
        </w:tc>
        <w:tc>
          <w:tcPr>
            <w:tcW w:type="dxa" w:w="5112"/>
          </w:tcPr>
          <w:p>
            <w:r>
              <w:t>A concise record of dataset contents creation intended use and limitations</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For Robot practice v1, record the purpose as practising inspection, the source as teacher-authored fictional data, and the row meaning as an intended single indoor trip. Record the five-row count, the ID field, minutes as the duration unit and None as unknown. List the duplicate-ID and invalid-duration findings. State that no cleaning has occurred, no train/test split is assigned, and no model has been evaluated.</w:t>
      </w:r>
    </w:p>
    <w:p>
      <w:r>
        <w:t>Add intended use, excluded uses, known gaps, version and a contact or owner. Here the lesson teacher maintains the practice copy; its allowed classroom purpose is inspection practice. Do not describe it as validated navigation data. For a real external dataset, also verify its actual permission or licence and collection context; an absent field in the documentation is an unanswered question, not permission to invent a value.</w:t>
      </w:r>
    </w:p>
    <w:p>
      <w:pPr>
        <w:pStyle w:val="Heading3"/>
      </w:pPr>
      <w:r>
        <w:t>What fraction of the five raw rows has unknown duration? Can you subtract two missing rows, one negative row and one extra ID occurrence from five to count distinct usable trips? Explain using the B rows.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Sampling and Intended Use</w:t>
      </w:r>
    </w:p>
    <w:p>
      <w:r>
        <w:t>Sample for the conditions in which the plant classifier will actually be used.</w:t>
      </w:r>
    </w:p>
    <w:p>
      <w:pPr>
        <w:pStyle w:val="Heading3"/>
      </w:pPr>
      <w:r>
        <w:t>The facts we will use</w:t>
      </w:r>
    </w:p>
    <w:p>
      <w:r>
        <w:t>Training set: 12 windowsill plants photographed at midday. Intended use includes evening desk photos; no evening examples have been collected.</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421086"/>
            <wp:docPr id="1" name="Picture 1" descr="Sampling and Intended Use. Declare coverage: All 12 training examples share one lighting situation.. Identify gap: Evening desk lighting is outside the observed sampling conditions.. Plan comparison: Collect consented fictional or teacher-created evening examples; keep plant groups separate across development and final evaluation."/>
            <wp:cNvGraphicFramePr>
              <a:graphicFrameLocks noChangeAspect="1"/>
            </wp:cNvGraphicFramePr>
            <a:graphic>
              <a:graphicData uri="http://schemas.openxmlformats.org/drawingml/2006/picture">
                <pic:pic>
                  <pic:nvPicPr>
                    <pic:cNvPr id="0" name="academy-visual-ai-4-7.png"/>
                    <pic:cNvPicPr/>
                  </pic:nvPicPr>
                  <pic:blipFill>
                    <a:blip r:embed="rId9"/>
                    <a:stretch>
                      <a:fillRect/>
                    </a:stretch>
                  </pic:blipFill>
                  <pic:spPr>
                    <a:xfrm>
                      <a:off x="0" y="0"/>
                      <a:ext cx="5486400" cy="5421086"/>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Declare coverage</w:t>
            </w:r>
          </w:p>
        </w:tc>
        <w:tc>
          <w:tcPr>
            <w:tcW w:type="dxa" w:w="5112"/>
          </w:tcPr>
          <w:p>
            <w:r>
              <w:t>All 12 training examples share one lighting situation.</w:t>
            </w:r>
          </w:p>
        </w:tc>
      </w:tr>
      <w:tr>
        <w:tc>
          <w:tcPr>
            <w:tcW w:type="dxa" w:w="5112"/>
          </w:tcPr>
          <w:p>
            <w:r>
              <w:t>2. Identify gap</w:t>
            </w:r>
          </w:p>
        </w:tc>
        <w:tc>
          <w:tcPr>
            <w:tcW w:type="dxa" w:w="5112"/>
          </w:tcPr>
          <w:p>
            <w:r>
              <w:t>Evening desk lighting is outside the observed sampling conditions.</w:t>
            </w:r>
          </w:p>
        </w:tc>
      </w:tr>
      <w:tr>
        <w:tc>
          <w:tcPr>
            <w:tcW w:type="dxa" w:w="5112"/>
          </w:tcPr>
          <w:p>
            <w:r>
              <w:t>3. Plan comparison</w:t>
            </w:r>
          </w:p>
        </w:tc>
        <w:tc>
          <w:tcPr>
            <w:tcW w:type="dxa" w:w="5112"/>
          </w:tcPr>
          <w:p>
            <w:r>
              <w:t>Collect consented fictional or teacher-created evening examples; keep plant groups separate across development and final evaluation.</w:t>
            </w:r>
          </w:p>
        </w:tc>
      </w:tr>
    </w:tbl>
    <w:p>
      <w:r>
        <w:t>Match each pictured step to the supplied facts. This is a worked teaching case, not an independent assessment.</w:t>
      </w:r>
    </w:p>
    <w:p>
      <w:pPr>
        <w:pStyle w:val="Heading3"/>
      </w:pPr>
      <w:r>
        <w:t>Why this result follows</w:t>
      </w:r>
    </w:p>
    <w:p>
      <w:r>
        <w:t>Read the picture in order. Collect consented fictional or teacher-created evening examples; keep plant groups separate across development and final evaluation.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Condition coverage reduces a known gap but does not guarantee accuracy; test the selected model on fresh intended-use examples.</w:t>
      </w:r>
    </w:p>
    <w:p>
      <w:pPr>
        <w:pStyle w:val="Heading3"/>
      </w:pPr>
      <w:r>
        <w:t>Change one thing in the pictured case</w:t>
      </w:r>
    </w:p>
    <w:p>
      <w:r>
        <w:t>Change: Collect 12 more midday windowsill photos of the same plants.</w:t>
      </w:r>
    </w:p>
    <w:p>
      <w:r>
        <w:t>Prediction: The evening-coverage gap remains.</w:t>
      </w:r>
    </w:p>
    <w:p>
      <w:r>
        <w:t>Reason: More rows in the same condition do not supply evidence about the missing condition.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Training photos use indoor white backgrounds; intended use is outdoors.</w:t>
      </w:r>
    </w:p>
    <w:p>
      <w:r>
        <w:t>Write the question to explain: Identify the coverage gap.</w:t>
      </w:r>
    </w:p>
    <w:p>
      <w:r>
        <w:t>Reveal after predictions: Lighting, background and device conditions may differ. Collect representative examples and evaluate outdoor slices separately.</w:t>
      </w:r>
    </w:p>
    <w:p>
      <w:r>
        <w:t>Keep for an independent attempt: Training photographs all show mature plants in bright light, but intended users photograph seedlings indoors. What claim is unsupported and what data is needed?</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2 of 5 raw rows have unknown duration, or 40 percent. No: the extra B occurrence is already among the missing rows, so subtracting all three flag counts double-counts it. A distinct usable-trip count requires a stated resolution policy and source review. Exit examples include duplicate IDs, impossible values, units, provenance and coverage. A defensible statement is that this five-row fictional export has documented quality flags and is suitable for inspection practice, with no model-readiness claim.</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regression target meaning and why later outcomes are separate from prediction inputs. Establish that this week inspects data before fitting.</w:t>
            </w:r>
          </w:p>
        </w:tc>
      </w:tr>
      <w:tr>
        <w:tc>
          <w:tcPr>
            <w:tcW w:type="dxa" w:w="5112"/>
          </w:tcPr>
          <w:p>
            <w:r>
              <w:t>7 to 18 minutes</w:t>
            </w:r>
          </w:p>
        </w:tc>
        <w:tc>
          <w:tcPr>
            <w:tcW w:type="dxa" w:w="5112"/>
          </w:tcPr>
          <w:p>
            <w:r>
              <w:t>Read the source description and schema. Count physical rows and distinct trip IDs separately. Ask whether a repeated ID proves the reason for duplication.</w:t>
            </w:r>
          </w:p>
        </w:tc>
      </w:tr>
      <w:tr>
        <w:tc>
          <w:tcPr>
            <w:tcW w:type="dxa" w:w="5112"/>
          </w:tcPr>
          <w:p>
            <w:r>
              <w:t>18 to 32 minutes</w:t>
            </w:r>
          </w:p>
        </w:tc>
        <w:tc>
          <w:tcPr>
            <w:tcW w:type="dxa" w:w="5112"/>
          </w:tcPr>
          <w:p>
            <w:r>
              <w:t>Trace the code with row cards. Explain set, None and negative checks. Complete W1 and W2 with named denominators.</w:t>
            </w:r>
          </w:p>
        </w:tc>
      </w:tr>
      <w:tr>
        <w:tc>
          <w:tcPr>
            <w:tcW w:type="dxa" w:w="5112"/>
          </w:tcPr>
          <w:p>
            <w:r>
              <w:t>32 to 45 minutes</w:t>
            </w:r>
          </w:p>
        </w:tc>
        <w:tc>
          <w:tcPr>
            <w:tcW w:type="dxa" w:w="5112"/>
          </w:tcPr>
          <w:p>
            <w:r>
              <w:t>Use the guided question to show overlap: place both B cards in missing and repeated-ID groups. Do not subtract all flag counts independently.</w:t>
            </w:r>
          </w:p>
        </w:tc>
      </w:tr>
      <w:tr>
        <w:tc>
          <w:tcPr>
            <w:tcW w:type="dxa" w:w="5112"/>
          </w:tcPr>
          <w:p>
            <w:r>
              <w:t>Session 2 start to 8 minutes</w:t>
            </w:r>
          </w:p>
        </w:tc>
        <w:tc>
          <w:tcPr>
            <w:tcW w:type="dxa" w:w="5112"/>
          </w:tcPr>
          <w:p>
            <w:r>
              <w:t>Retrieve raw version versus corrected version. Ask what evidence could justify changing a recorded value.</w:t>
            </w:r>
          </w:p>
        </w:tc>
      </w:tr>
      <w:tr>
        <w:tc>
          <w:tcPr>
            <w:tcW w:type="dxa" w:w="5112"/>
          </w:tcPr>
          <w:p>
            <w:r>
              <w:t>8 to 20 minutes</w:t>
            </w:r>
          </w:p>
        </w:tc>
        <w:tc>
          <w:tcPr>
            <w:tcW w:type="dxa" w:w="5112"/>
          </w:tcPr>
          <w:p>
            <w:r>
              <w:t>Read the card example and complete W3. Distinguish a documented fact, an unknown and an assumption.</w:t>
            </w:r>
          </w:p>
        </w:tc>
      </w:tr>
      <w:tr>
        <w:tc>
          <w:tcPr>
            <w:tcW w:type="dxa" w:w="5112"/>
          </w:tcPr>
          <w:p>
            <w:r>
              <w:t>20 to 35 minutes</w:t>
            </w:r>
          </w:p>
        </w:tc>
        <w:tc>
          <w:tcPr>
            <w:tcW w:type="dxa" w:w="5112"/>
          </w:tcPr>
          <w:p>
            <w:r>
              <w:t>Collect W4 independently. Require counts, overlap and a concise card with source and limitations before offering hints.</w:t>
            </w:r>
          </w:p>
        </w:tc>
      </w:tr>
      <w:tr>
        <w:tc>
          <w:tcPr>
            <w:tcW w:type="dxa" w:w="5112"/>
          </w:tcPr>
          <w:p>
            <w:r>
              <w:t>35 to 45 minutes</w:t>
            </w:r>
          </w:p>
        </w:tc>
        <w:tc>
          <w:tcPr>
            <w:tcW w:type="dxa" w:w="5112"/>
          </w:tcPr>
          <w:p>
            <w:r>
              <w:t>Discuss W5 and the exit claim. Use the fresh retry after support and record the support given.</w:t>
            </w:r>
          </w:p>
        </w:tc>
      </w:tr>
    </w:tbl>
    <w:p>
      <w:pPr>
        <w:pStyle w:val="Heading3"/>
      </w:pPr>
      <w:r>
        <w:t>Reduce help deliberately</w:t>
      </w:r>
    </w:p>
    <w:p>
      <w:r>
        <w:t>Completion task: Explain each number in 5 4 2 1. How many extra ID occurrences are there, and how many rows belong to a repeated-ID group?</w:t>
      </w:r>
    </w:p>
    <w:p>
      <w:r>
        <w:t>Teacher check: The numbers mean 5 raw rows, 4 distinct IDs, 2 missing durations and 1 negative duration. There is 1 extra ID occurrence; 2 rows belong to the repeated-ID group B. These are different counts.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Dataset inspection and cards. Proposed explanation: “A complete card certifies data quality”. Decide whether this explanation is supported. Point to the step or supplied fact that decides; explain your repair if needed.</w:t>
      </w:r>
    </w:p>
    <w:p>
      <w:r>
        <w:t>Expected correction: The card records evidence and gaps; its claims still need checking. Documentation does not prove suitability.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Which collection would address the intended-use gap most directly? Point to the relevant step in the picture, then write the changed result and the rule or evidence that supports it.</w:t>
      </w:r>
    </w:p>
    <w:p>
      <w:pPr>
        <w:pStyle w:val="Heading3"/>
      </w:pPr>
      <w:r>
        <w:t>Reasoned teacher answer</w:t>
      </w:r>
    </w:p>
    <w:p>
      <w:r>
        <w:t>Collect suitable evening desk observations, with plant grouping and labels recorded, rather than only repeating midday views. Changed-case check: The evening-coverage gap remains. More rows in the same condition do not supply evidence about the missing condition.</w:t>
      </w:r>
    </w:p>
    <w:p>
      <w:r>
        <w:t>Changed-case reasoning: The evening-coverage gap remains. More rows in the same condition do not supply evidence about the missing condition.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Sampling Audit: compare condition percentages, map them to intended use, and propose the smallest justified collection plan.</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A large dataset is representative simply because it contains many examples.</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complete card certifies data quality: The card records evidence and gaps; its claims still need checking. Documentation does not prove suitability.</w:t>
      </w:r>
    </w:p>
    <w:p>
      <w:r>
        <w:t>Missing means zero: None is unknown; zero is a specific allowed value in this exercise. Substitution without evidence changes the meaning.</w:t>
      </w:r>
    </w:p>
    <w:p>
      <w:r>
        <w:t>Flag counts can always be added: The same row can have multiple flags. Count rows or unique events under an explicit policy and retain the raw denominator.</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Lighting, background and device conditions may differ. Collect representative examples and evaluate outdoor slices separately.</w:t>
      </w:r>
    </w:p>
    <w:p>
      <w:pPr>
        <w:pStyle w:val="Heading3"/>
      </w:pPr>
      <w:r>
        <w:t>Independent question</w:t>
      </w:r>
    </w:p>
    <w:p>
      <w:r>
        <w:t>Training photographs all show mature plants in bright light, but intended users photograph seedlings indoors. What claim is unsupported and what data is needed?</w:t>
      </w:r>
    </w:p>
    <w:p>
      <w:pPr>
        <w:pStyle w:val="Heading3"/>
      </w:pPr>
      <w:r>
        <w:t>Expected independent answer</w:t>
      </w:r>
    </w:p>
    <w:p>
      <w:r>
        <w:t>Reliable performance on indoor seedlings is unsupported. Collect representative, appropriately permitted examples from the intended conditions and evaluate those groups.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“Large data volume guarantees coverage of every intended use.” Keep the first attempt and an uncoached retry separate.</w:t>
      </w:r>
    </w:p>
    <w:p>
      <w:pPr>
        <w:pStyle w:val="Heading3"/>
      </w:pPr>
      <w:r>
        <w:t>Original transfer answer</w:t>
      </w:r>
    </w:p>
    <w:p>
      <w:r>
        <w:t>Evaluate outdoor lighting conditions and different devices, with reliable labels and adequate counts. More same-setting photos may improve indoor fit but leave the deployment shift untested. Record background and object variation without treating every difference as the proven cause.</w:t>
      </w:r>
    </w:p>
    <w:p>
      <w:pPr>
        <w:pStyle w:val="Heading3"/>
      </w:pPr>
      <w:r>
        <w:t>Explanations for the additional workbook examples</w:t>
      </w:r>
    </w:p>
    <w:p>
      <w:pPr>
        <w:pStyle w:val="Heading3"/>
      </w:pPr>
      <w:r>
        <w:t>W1 Define the row and source</w:t>
      </w:r>
    </w:p>
    <w:p>
      <w:r>
        <w:t>For Robot practice v1, state what one row is intended to represent, the source, the unit and the meaning of None.</w:t>
      </w:r>
    </w:p>
    <w:p>
      <w:r>
        <w:t>One row is intended to represent one indoor practice trip. The source is a teacher-authored fictional export for this lesson, duration uses minutes, and None means unknown rather than zero.</w:t>
      </w:r>
    </w:p>
    <w:p>
      <w:pPr>
        <w:pStyle w:val="Heading3"/>
      </w:pPr>
      <w:r>
        <w:t>W2 Interpret the audit counts</w:t>
      </w:r>
    </w:p>
    <w:p>
      <w:r>
        <w:t>Explain each number in 5 4 2 1. How many extra ID occurrences are there, and how many rows belong to a repeated-ID group?</w:t>
      </w:r>
    </w:p>
    <w:p>
      <w:r>
        <w:t>The numbers mean 5 raw rows, 4 distinct IDs, 2 missing durations and 1 negative duration. There is 1 extra ID occurrence; 2 rows belong to the repeated-ID group B. These are different counts.</w:t>
      </w:r>
    </w:p>
    <w:p>
      <w:pPr>
        <w:pStyle w:val="Heading3"/>
      </w:pPr>
      <w:r>
        <w:t>W3 Reject an unsupported correction</w:t>
      </w:r>
    </w:p>
    <w:p>
      <w:r>
        <w:t>A learner changes None to 0 and -2 to 2, then reports a clean dataset. Explain why this is not a justified repair and what record should be kept.</w:t>
      </w:r>
    </w:p>
    <w:p>
      <w:r>
        <w:t>Those edits invent outcomes without source evidence. Preserve the raw version, flag the affected rows and investigate. Record any supported correction with old value, new value, reason and version; unresolved values remain uncertain.</w:t>
      </w:r>
    </w:p>
    <w:p>
      <w:pPr>
        <w:pStyle w:val="Heading3"/>
      </w:pPr>
      <w:r>
        <w:t>W4 Inspect and document independently</w:t>
      </w:r>
    </w:p>
    <w:p>
      <w:r>
        <w:t>A new fictional indoor trip export has (P,4), (Q,None), (Q,None), (R,-1), (S,6), (T,0), with durations in minutes and the same schema. Count raw rows, distinct IDs, missing durations, negative durations and extra ID occurrences. Identify overlap. Draft a short dataset card stating source, row meaning, unit, findings, unchanged version and one excluded use.</w:t>
      </w:r>
    </w:p>
    <w:p>
      <w:r>
        <w:t>There are 6 rows, 5 distinct IDs, 2 missing durations, 1 negative duration and 1 extra ID occurrence. Both Q rows are missing, so the duplicate and missing flags overlap. Zero for T is allowed by the stated schema. The card should identify the supplied fictional indoor export, one intended row per trip, minutes, all findings, raw unchanged version and no evidence for real or outdoor navigation use.</w:t>
      </w:r>
    </w:p>
    <w:p>
      <w:pPr>
        <w:pStyle w:val="Heading3"/>
      </w:pPr>
      <w:r>
        <w:t>W5 State an evidence gap</w:t>
      </w:r>
    </w:p>
    <w:p>
      <w:r>
        <w:t>Someone duplicates each row ten times and claims the export now covers more kinds of trips. Explain what changed and what did not.</w:t>
      </w:r>
    </w:p>
    <w:p>
      <w:r>
        <w:t>The row count increased but no new trip conditions or independent observations were added. Coverage remains limited to the same supplied fictional indoor cases; the larger count does not establish broader usefulness.</w:t>
      </w:r>
    </w:p>
    <w:p>
      <w:pPr>
        <w:pStyle w:val="Heading3"/>
      </w:pPr>
      <w:r>
        <w:t>Assess independent transfer</w:t>
      </w:r>
    </w:p>
    <w:p>
      <w:r>
        <w:t>Selected case: Training plant photos are all indoors on one phone. Intended use includes outdoor photos on other cameras. Plan a sampling check before making a general accuracy claim.</w:t>
      </w:r>
    </w:p>
    <w:p>
      <w:pPr>
        <w:pStyle w:val="Heading3"/>
      </w:pPr>
      <w:r>
        <w:t>Selected case answer</w:t>
      </w:r>
    </w:p>
    <w:p>
      <w:r>
        <w:t>Collect and evaluate relevant outdoor and camera conditions, recording source and condition coverage. Group related views of each plant when splitting. More indoor photos alone do not establish outdoor performance; report the limits of measured slices.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Freeze the Plant Classifier intended-use statement and a coverage table for species, lighting, camera, and health class.</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8: Leakage. Retrieve today’s evidence and identify what carries forward and what is new.</w:t>
      </w:r>
    </w:p>
    <w:p>
      <w:pPr>
        <w:pStyle w:val="Heading3"/>
      </w:pPr>
      <w:r>
        <w:t>Support and fresh reassessment</w:t>
      </w:r>
    </w:p>
    <w:p>
      <w:r>
        <w:t>Use physical row cards and overlapping circles for flags. Supply blank card headings but no completed findings. Extension: explain how to record an evidenced seconds-to-minutes conversion while preserving the raw value, unit and version, and why a unit guess is not enough.</w:t>
      </w:r>
    </w:p>
    <w:p>
      <w:r>
        <w:t>Require W4 counts 6,5,2,1,1 in the stated order, the Q overlap, acceptance of zero under this schema, and a card with source, unit, raw version and excluded use. Fresh retry: rows (L,3), (M,None), (N,-2), (N,-2), (O,0). Counts are 5 raw, 4 IDs, 1 missing, 2 negative and 1 extra ID occurrence. The negative and repeated-ID flags overlap on N. Do not infer whether the two N rows describe one event without checking the source.</w:t>
      </w:r>
    </w:p>
    <w:p>
      <w:r>
        <w:t>Week 5 examines label definitions and disagreement. Carry forward the dataset card, source questions and explicit distinction between unknown and observed values. Teacher reference: https://arxiv.org/abs/1803.09010 (Datasheets for Datasets; reviewed 2026-09-26).</w:t>
      </w:r>
    </w:p>
    <w:p>
      <w:pPr>
        <w:pStyle w:val="Heading3"/>
      </w:pPr>
      <w:r>
        <w:t>Plan the delayed return</w:t>
      </w:r>
    </w:p>
    <w:p>
      <w:r>
        <w:t>Suggested return points in this level: ai-4/8, ai-4/10, ai-4/13.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