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failure budgets and service objectives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r>
        <w:t>Two 45-minute sessions. Service objectives define measured reliability over a stated interval. A failure budget is meaningful only after success and eligible requests are defined.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failure budgets and service objectives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fictional objective at least 98% of 200 eligible requests must pass all contract checks. Allowed failures are 2%*200=4. Count every eligible failure once; report excluded requests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 the interval 200 requests are eligible and 5 fail. Show the intermediate steps and give the conclusion with its scope.</w:t>
      </w:r>
    </w:p>
    <w:p>
      <w:r>
        <w:t>Teacher check: Teacher explanation: 195/200=97.5%, below 98%; failures exceed budget 4 by one. This is the measured interval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Expected correction: Meeting one interval objective does not establish every future interval or zero critical failures.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maximum allowed failures among 100 requests. Does 97 successes and 3 failures meet the target, and what changes after one failure becomes a success?</w:t>
      </w:r>
    </w:p>
    <w:p>
      <w:pPr>
        <w:pStyle w:val="Heading3"/>
      </w:pPr>
      <w:r>
        <w:t>Reasoned teacher answer</w:t>
      </w:r>
    </w:p>
    <w:p>
      <w:r>
        <w:t>Use the same predeclared correctness and timing criteria. The target permits at most 2 failures in 100 requests. Three failures misses the target by one request. Changed case: 98 successes and 2 failures meet the stated window target. One recorded outcome changes while the denominator stays 100.</w:t>
      </w:r>
    </w:p>
    <w:p>
      <w:r>
        <w:t>Changed-case reasoning: 98 successes and 2 failures meet the stated window target. One recorded outcome changes while the denominator stays 100.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Meeting one interval objective does not establish every future interval or zero critical failures.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W2 Trace the worked case</w:t>
      </w:r>
    </w:p>
    <w:p>
      <w:r>
        <w:t>In the interval 200 requests are eligible and 5 fail. Show the intermediate steps and give the conclusion with its scope.</w:t>
      </w:r>
    </w:p>
    <w:p>
      <w:r>
        <w:t>Teacher explanation: 195/200=97.5%, below 98%; failures exceed budget 4 by one. This is the measured interval only.</w:t>
      </w:r>
    </w:p>
    <w:p>
      <w:pPr>
        <w:pStyle w:val="Heading3"/>
      </w:pPr>
      <w:r>
        <w:t>W3 Audit the limit</w:t>
      </w:r>
    </w:p>
    <w:p>
      <w:r>
        <w:t>A report omits this qualification: Meeting one interval objective does not establish every future interval or zero critical failures. Explain how omitting it could change a reader's interpretation, and write an accurate replacement.</w:t>
      </w:r>
    </w:p>
    <w:p>
      <w:r>
        <w:t>Teacher explanation: Meeting one interval objective does not establish every future interval or zero critical failures. State the observed result separately from the unverified or out-of-scope claim; preserve the original evidence rather than inventing a missing fact.</w:t>
      </w:r>
    </w:p>
    <w:p>
      <w:pPr>
        <w:pStyle w:val="Heading3"/>
      </w:pPr>
      <w:r>
        <w:t>W4 Apply a new case independently</w:t>
      </w:r>
    </w:p>
    <w:p>
      <w:r>
        <w:t>Objective 95% over 80 eligible requests. Five fail. Compute allowed failures and observed success.</w:t>
      </w:r>
    </w:p>
    <w:p>
      <w:r>
        <w:t>Teacher explanation: Allowed four; 75/80=93.75%, so objective fails. Unknown eligibility cannot be silently excluded.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Meeting one interval objective does not establish every future interval or zero critical failures. The new case should test this particular mechanism rather than merely restate the original result.</w:t>
      </w:r>
    </w:p>
    <w:p>
      <w:pPr>
        <w:pStyle w:val="Heading3"/>
      </w:pPr>
      <w:r>
        <w:t>Independent assessment and fresh retry</w:t>
      </w:r>
    </w:p>
    <w:p>
      <w:r>
        <w:t>W4: Allowed four; 75/80=93.75%, so objective fails. Unknown eligibility cannot be silently excluded. Require intermediate reasoning and the stated scope. Fresh retry: Objective 90% over 50 requests with four failures. Expected reasoning: Allowed five; success46/50=92%, so interval meets objective. If students need support, record it and reassess with another new case rather than awarding independence to a copied answer.</w:t>
      </w:r>
    </w:p>
    <w:p>
      <w:pPr>
        <w:pStyle w:val="Heading3"/>
      </w:pPr>
      <w:r>
        <w:t>Assess independent transfer</w:t>
      </w:r>
    </w:p>
    <w:p>
      <w:r>
        <w:t>Selected case: Objective 95% over 80 eligible requests. Five fail. Compute allowed failures and observed success.</w:t>
      </w:r>
    </w:p>
    <w:p>
      <w:pPr>
        <w:pStyle w:val="Heading3"/>
      </w:pPr>
      <w:r>
        <w:t>Selected case answer</w:t>
      </w:r>
    </w:p>
    <w:p>
      <w:r>
        <w:t>Teacher explanation: Allowed four; 75/80=93.75%, so objective fails. Unknown eligibility cannot be silently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Logs traces and privacy.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ai-6/12, ai-6/14, ai-6/17.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