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ai-7/6</w:t>
      </w:r>
    </w:p>
    <w:p>
      <w:pPr>
        <w:pStyle w:val="Title"/>
      </w:pPr>
      <w:r>
        <w:t>A literature comparison matrix</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a literature comparison matrix</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Replication and reproduction</w:t>
      </w:r>
    </w:p>
    <w:p>
      <w:r>
        <w:t>Without opening the old lesson, explain one key idea from Replication and reproduction. Give an example and a mistake that the idea helps you avoid.</w:t>
      </w:r>
    </w:p>
    <w:p>
      <w:r>
        <w:t>Look for: Explain the mechanism and terminology of replication and reproduction</w:t>
      </w:r>
    </w:p>
    <w:p>
      <w:r>
        <w:t>Reference example, not the only acceptable wording: Teacher explanation: Reproducing a computation uses recorded artifacts; replication collects new evidence under a comparable question. Naming conventions vary, so define the terms in the project. Here replay means same artifacts/procedure; new-data replication means newly collected eligible cases under the same plan. Preserve environment, data versions and raw results.</w:t>
      </w:r>
    </w:p>
    <w:p>
      <w:pPr>
        <w:pStyle w:val="Heading3"/>
      </w:pPr>
      <w:r>
        <w:t>Finding primary research</w:t>
      </w:r>
    </w:p>
    <w:p>
      <w:r>
        <w:t>Without opening the old lesson, explain one key idea from Finding primary research. Give an example and a mistake that the idea helps you avoid.</w:t>
      </w:r>
    </w:p>
    <w:p>
      <w:r>
        <w:t>Look for: Explain the mechanism and terminology of finding primary research</w:t>
      </w:r>
    </w:p>
    <w:p>
      <w:r>
        <w:t>Reference example, not the only acceptable wording: Teacher explanation: Primary research presents a study's own methods and results. A summary can help discovery but should not replace inspection of the original evidence. Record title, authors, version, date, identifier and access location. Distinguish paper, code, data and commentary. Verify that a quoted claim belongs to the cited version.</w:t>
      </w:r>
    </w:p>
    <w:p>
      <w:r>
        <w:t>Two 45-minute sessions. A literature matrix compares studies using aligned columns rather than sorting headline numbers with different meanings.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a literature comparison matrix</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a literature comparison matrix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A literature matrix compares studies using aligned columns rather than sorting headline numbers with different meanings.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Record question, data, unit, baseline, metric, split, resources and limitations. Mark incomparable fields rather than forcing a ranking.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Literature matrix</w:t>
            </w:r>
          </w:p>
        </w:tc>
        <w:tc>
          <w:tcPr>
            <w:tcW w:type="dxa" w:w="5112"/>
          </w:tcPr>
          <w:p>
            <w:r>
              <w:t>A structured comparison of study methods and results</w:t>
            </w:r>
          </w:p>
        </w:tc>
      </w:tr>
      <w:tr>
        <w:tc>
          <w:tcPr>
            <w:tcW w:type="dxa" w:w="5112"/>
          </w:tcPr>
          <w:p>
            <w:r>
              <w:t>Comparable metric</w:t>
            </w:r>
          </w:p>
        </w:tc>
        <w:tc>
          <w:tcPr>
            <w:tcW w:type="dxa" w:w="5112"/>
          </w:tcPr>
          <w:p>
            <w:r>
              <w:t>A measure with aligned definition and scope</w:t>
            </w:r>
          </w:p>
        </w:tc>
      </w:tr>
      <w:tr>
        <w:tc>
          <w:tcPr>
            <w:tcW w:type="dxa" w:w="5112"/>
          </w:tcPr>
          <w:p>
            <w:r>
              <w:t>Evidence gap</w:t>
            </w:r>
          </w:p>
        </w:tc>
        <w:tc>
          <w:tcPr>
            <w:tcW w:type="dxa" w:w="5112"/>
          </w:tcPr>
          <w:p>
            <w:r>
              <w:t>Information needed but not supplied</w:t>
            </w:r>
          </w:p>
        </w:tc>
      </w:tr>
    </w:tbl>
    <w:p>
      <w:pPr>
        <w:pStyle w:val="Heading3"/>
      </w:pPr>
      <w:r>
        <w:t>A literature comparison matrix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Study A reports accuracy90% on easy classification; B reports claim support80% on difficult generated answers.</w:t>
            </w:r>
          </w:p>
        </w:tc>
        <w:tc>
          <w:tcPr>
            <w:tcW w:type="dxa" w:w="3408"/>
          </w:tcPr>
          <w:p>
            <w:r>
              <w:t>Record question, data, unit, baseline, metric, split, resources and limitations. Mark incomparable fields rather than forcing a ranking.</w:t>
            </w:r>
          </w:p>
        </w:tc>
        <w:tc>
          <w:tcPr>
            <w:tcW w:type="dxa" w:w="3408"/>
          </w:tcPr>
          <w:p>
            <w:r>
              <w:t>Different tasks and metrics cannot establish A superior to B. Keep separate columns and identify a common evaluation needed.</w:t>
            </w:r>
          </w:p>
        </w:tc>
      </w:tr>
    </w:tbl>
    <w:p>
      <w:r>
        <w:t>The figure connects this chapter's worked input, declared procedure and result. Read the complete worked reasoning for qualifiers and intermediate steps; the abbreviated labels do not replace that reasoning.</w:t>
      </w:r>
    </w:p>
    <w:p>
      <w:r>
        <w:t>Guided: Different tasks and metrics cannot establish A superior to B. Keep separate columns and identify a common evaluation needed. Qualification: A matrix documents comparison limits; it does not create missing common evidence.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Study A reports accuracy90% on easy classification; B reports claim support80% on difficult generated answers.</w:t>
      </w:r>
    </w:p>
    <w:p>
      <w:r>
        <w:t>Different tasks and metrics cannot establish A superior to B. Keep separate columns and identify a common evaluation needed.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A literature comparison matrix</w:t>
      </w:r>
    </w:p>
    <w:p>
      <w:r>
        <w:t>A literature matrix that preserves differences. Two fictional studies evaluate related tools under different conditions.</w:t>
      </w:r>
    </w:p>
    <w:p>
      <w:pPr>
        <w:pStyle w:val="Heading3"/>
      </w:pPr>
      <w:r>
        <w:t>The facts we will use</w:t>
      </w:r>
    </w:p>
    <w:p>
      <w:r>
        <w:t>Study S1: 8/10 correct on indoor photos. S2: 16/20 on outdoor photos. Both report 80%.</w:t>
      </w:r>
    </w:p>
    <w:p>
      <w:r>
        <w:drawing>
          <wp:inline xmlns:a="http://schemas.openxmlformats.org/drawingml/2006/main" xmlns:pic="http://schemas.openxmlformats.org/drawingml/2006/picture">
            <wp:extent cx="5486400" cy="3077029"/>
            <wp:docPr id="1" name="Picture 1" descr="Same rate, different study conditions"/>
            <wp:cNvGraphicFramePr>
              <a:graphicFrameLocks noChangeAspect="1"/>
            </wp:cNvGraphicFramePr>
            <a:graphic>
              <a:graphicData uri="http://schemas.openxmlformats.org/drawingml/2006/picture">
                <pic:pic>
                  <pic:nvPicPr>
                    <pic:cNvPr id="0" name="academy-detail-ai-7-6.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61429"/>
            <wp:docPr id="2" name="Picture 2" descr="A literature comparison matrix. Record each method: Keep population, task, model version and scoring in separate columns.. Compare rates carefully: Both rates are 80%, with different denominators and conditions.. Name missing comparison: Neither study directly compares both tools on the same photos."/>
            <wp:cNvGraphicFramePr>
              <a:graphicFrameLocks noChangeAspect="1"/>
            </wp:cNvGraphicFramePr>
            <a:graphic>
              <a:graphicData uri="http://schemas.openxmlformats.org/drawingml/2006/picture">
                <pic:pic>
                  <pic:nvPicPr>
                    <pic:cNvPr id="0" name="academy-visual-ai-7-6.png"/>
                    <pic:cNvPicPr/>
                  </pic:nvPicPr>
                  <pic:blipFill>
                    <a:blip r:embed="rId10"/>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Record each method</w:t>
            </w:r>
          </w:p>
        </w:tc>
        <w:tc>
          <w:tcPr>
            <w:tcW w:type="dxa" w:w="5112"/>
          </w:tcPr>
          <w:p>
            <w:r>
              <w:t>Keep population, task, model version and scoring in separate columns.</w:t>
            </w:r>
          </w:p>
        </w:tc>
      </w:tr>
      <w:tr>
        <w:tc>
          <w:tcPr>
            <w:tcW w:type="dxa" w:w="5112"/>
          </w:tcPr>
          <w:p>
            <w:r>
              <w:t>2. Compare rates carefully</w:t>
            </w:r>
          </w:p>
        </w:tc>
        <w:tc>
          <w:tcPr>
            <w:tcW w:type="dxa" w:w="5112"/>
          </w:tcPr>
          <w:p>
            <w:r>
              <w:t>Both rates are 80%, with different denominators and conditions.</w:t>
            </w:r>
          </w:p>
        </w:tc>
      </w:tr>
      <w:tr>
        <w:tc>
          <w:tcPr>
            <w:tcW w:type="dxa" w:w="5112"/>
          </w:tcPr>
          <w:p>
            <w:r>
              <w:t>3. Name missing comparison</w:t>
            </w:r>
          </w:p>
        </w:tc>
        <w:tc>
          <w:tcPr>
            <w:tcW w:type="dxa" w:w="5112"/>
          </w:tcPr>
          <w:p>
            <w:r>
              <w:t>Neither study directly compares both tools on the same photos.</w:t>
            </w:r>
          </w:p>
        </w:tc>
      </w:tr>
    </w:tbl>
    <w:p>
      <w:r>
        <w:t>Match each pictured step to the supplied facts. This is a worked teaching case, not an independent assessment.</w:t>
      </w:r>
    </w:p>
    <w:p>
      <w:pPr>
        <w:pStyle w:val="Heading3"/>
      </w:pPr>
      <w:r>
        <w:t>Why this result follows</w:t>
      </w:r>
    </w:p>
    <w:p>
      <w:r>
        <w:t>A literature matrix helps compare evidence without flattening differences. Equal percentages do not mean equivalent tasks, samples or methods.</w:t>
      </w:r>
    </w:p>
    <w:p>
      <w:pPr>
        <w:pStyle w:val="Heading3"/>
      </w:pPr>
      <w:r>
        <w:t>What this example does not establish</w:t>
      </w:r>
    </w:p>
    <w:p>
      <w:r>
        <w:t>These fictional studies illustrate comparison practice; no real literature finding is asserted.</w:t>
      </w:r>
    </w:p>
    <w:p>
      <w:pPr>
        <w:pStyle w:val="Heading3"/>
      </w:pPr>
      <w:r>
        <w:t>Change one thing in the pictured case</w:t>
      </w:r>
    </w:p>
    <w:p>
      <w:r>
        <w:t>Change: Remove the indoor/outdoor column.</w:t>
      </w:r>
    </w:p>
    <w:p>
      <w:r>
        <w:t>Prediction: The matrix conceals an important condition difference.</w:t>
      </w:r>
    </w:p>
    <w:p>
      <w:r>
        <w:t>Reason: A reader might now mistake unlike studies for a controlled head-to-head comparison.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Study A reports accuracy90% on easy classification; B reports claim support80% on difficult generated answers. Show the intermediate steps and give the conclusion with its scope.</w:t>
      </w:r>
    </w:p>
    <w:p>
      <w:r>
        <w:t>Teacher check: Teacher explanation: Different tasks and metrics cannot establish A superior to B. Keep separate columns and identify a common evaluation needed.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A literature comparison matrix. Proposed explanation: “The worked result establishes every future case”. Decide whether this explanation is supported. Point to the step or supplied fact that decides; explain your repair if needed.</w:t>
      </w:r>
    </w:p>
    <w:p>
      <w:r>
        <w:t>Expected correction: A matrix documents comparison limits; it does not create missing common evidence.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Explain why 8/10 indoors and 16/20 outdoors share a rate but not a controlled comparison. Which condition column must the literature matrix preserve?</w:t>
      </w:r>
    </w:p>
    <w:p>
      <w:pPr>
        <w:pStyle w:val="Heading3"/>
      </w:pPr>
      <w:r>
        <w:t>Reasoned teacher answer</w:t>
      </w:r>
    </w:p>
    <w:p>
      <w:r>
        <w:t>Keep population, task, model version and scoring in separate columns. Both rates are 80%, with different denominators and conditions. Neither study directly compares both tools on the same photos. Changed case: The matrix conceals an important condition difference. A reader might now mistake unlike studies for a controlled head-to-head comparison.</w:t>
      </w:r>
    </w:p>
    <w:p>
      <w:r>
        <w:t>Changed-case reasoning: The matrix conceals an important condition difference. A reader might now mistake unlike studies for a controlled head-to-head comparison.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matrix documents comparison limits; it does not create missing common evidence.</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Different tasks and metrics cannot establish A superior to B. Keep separate columns and identify a common evaluation needed. Qualification: A matrix documents comparison limits; it does not create missing common evidence.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A literature matrix compares studies using aligned columns rather than sorting headline numbers with different meanings. Record question, data, unit, baseline, metric, split, resources and limitations. Mark incomparable fields rather than forcing a ranking.</w:t>
      </w:r>
    </w:p>
    <w:p>
      <w:pPr>
        <w:pStyle w:val="Heading3"/>
      </w:pPr>
      <w:r>
        <w:t>W2 Trace the worked case</w:t>
      </w:r>
    </w:p>
    <w:p>
      <w:r>
        <w:t>Study A reports accuracy90% on easy classification; B reports claim support80% on difficult generated answers. Show the intermediate steps and give the conclusion with its scope.</w:t>
      </w:r>
    </w:p>
    <w:p>
      <w:r>
        <w:t>Teacher explanation: Different tasks and metrics cannot establish A superior to B. Keep separate columns and identify a common evaluation needed.</w:t>
      </w:r>
    </w:p>
    <w:p>
      <w:pPr>
        <w:pStyle w:val="Heading3"/>
      </w:pPr>
      <w:r>
        <w:t>W3 Audit the limit</w:t>
      </w:r>
    </w:p>
    <w:p>
      <w:r>
        <w:t>A report omits this qualification: A matrix documents comparison limits; it does not create missing common evidence. Explain how omitting it could change a reader's interpretation, and write an accurate replacement.</w:t>
      </w:r>
    </w:p>
    <w:p>
      <w:r>
        <w:t>Teacher explanation: A matrix documents comparison limits; it does not create missing common evidence. State the observed result separately from the unverified or out-of-scope claim; preserve the original evidence rather than inventing a missing fact.</w:t>
      </w:r>
    </w:p>
    <w:p>
      <w:pPr>
        <w:pStyle w:val="Heading3"/>
      </w:pPr>
      <w:r>
        <w:t>W4 Apply a new case independently</w:t>
      </w:r>
    </w:p>
    <w:p>
      <w:r>
        <w:t>A has recall@5 .8; B has precision@3 .9 on another corpus. Can you rank them?</w:t>
      </w:r>
    </w:p>
    <w:p>
      <w:r>
        <w:t>Teacher explanation: No directly comparable ranking:cutoff, metric and corpus differ. Align task and judged data before comparison.</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matrix documents comparison limits; it does not create missing common evidence. The new case should test this particular mechanism rather than merely restate the original result.</w:t>
      </w:r>
    </w:p>
    <w:p>
      <w:pPr>
        <w:pStyle w:val="Heading3"/>
      </w:pPr>
      <w:r>
        <w:t>Independent assessment and fresh retry</w:t>
      </w:r>
    </w:p>
    <w:p>
      <w:r>
        <w:t>W4: No directly comparable ranking:cutoff, metric and corpus differ. Align task and judged data before comparison. Require intermediate reasoning and the stated scope. Fresh retry: One study reports mean latency, another median on different hardware. Expected reasoning: Record statistic/workload/hardware differences; headline values are not a matched comparison. If students need support, record it and reassess with another new case rather than awarding independence to a copied answer.</w:t>
      </w:r>
    </w:p>
    <w:p>
      <w:pPr>
        <w:pStyle w:val="Heading3"/>
      </w:pPr>
      <w:r>
        <w:t>Assess independent transfer</w:t>
      </w:r>
    </w:p>
    <w:p>
      <w:r>
        <w:t>Selected case: A has recall@5 .8; B has precision@3 .9 on another corpus. Can you rank them?</w:t>
      </w:r>
    </w:p>
    <w:p>
      <w:pPr>
        <w:pStyle w:val="Heading3"/>
      </w:pPr>
      <w:r>
        <w:t>Selected case answer</w:t>
      </w:r>
    </w:p>
    <w:p>
      <w:r>
        <w:t>Teacher explanation: No directly comparable ranking:cutoff, metric and corpus differ. Align task and judged data before comparison.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a literature comparison matrix evidence sheet to Reproducible AI Research Study. Show how you can explain the mechanism and terminology of a literature comparison matrix.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Hypotheses and measurable outcomes.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ai-7/7, ai-7/9, ai-7/12.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