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ai-7/26</w:t>
      </w:r>
    </w:p>
    <w:p>
      <w:pPr>
        <w:pStyle w:val="Title"/>
      </w:pPr>
      <w:r>
        <w:t>Inspecting failures and anomalies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inspecting failures and anomalies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Running the primary experiment</w:t>
      </w:r>
    </w:p>
    <w:p>
      <w:r>
        <w:t>Without opening the old lesson, explain one key idea from Running the primary experiment. Give an example and a mistake that the idea helps you avoid.</w:t>
      </w:r>
    </w:p>
    <w:p>
      <w:r>
        <w:t>Look for: Explain the mechanism and terminology of running the primary experiment</w:t>
      </w:r>
    </w:p>
    <w:p>
      <w:r>
        <w:t>Reference example, not the only acceptable wording: 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Power and resource tradeoffs</w:t>
      </w:r>
    </w:p>
    <w:p>
      <w:r>
        <w:t>Without opening the old lesson, explain one key idea from Power and resource tradeoffs. Give an example and a mistake that the idea helps you avoid.</w:t>
      </w:r>
    </w:p>
    <w:p>
      <w:r>
        <w:t>Look for: Explain the mechanism and terminology of power and resource tradeoffs</w:t>
      </w:r>
    </w:p>
    <w:p>
      <w:r>
        <w:t>Reference example, not the only acceptable wording: Teacher explanation: Power concerns detecting a declared effect under a specified model and test. Planning depends on effect size, variability, unit independence and budget. Use supplied simulation results rather than an unsupported universal sample-size rule. Estimated detection frequency is detections/simulated alternative trials; false positives require null trials separately.</w:t>
      </w:r>
    </w:p>
    <w:p>
      <w:pPr>
        <w:pStyle w:val="Heading3"/>
      </w:pPr>
      <w:r>
        <w:t>Privacy and data governance</w:t>
      </w:r>
    </w:p>
    <w:p>
      <w:r>
        <w:t>Without opening the old lesson, explain one key idea from Privacy and data governance. Give an example and a mistake that the idea helps you avoid.</w:t>
      </w:r>
    </w:p>
    <w:p>
      <w:r>
        <w:t>Look for: Explain the mechanism and terminology of privacy and data governance</w:t>
      </w:r>
    </w:p>
    <w:p>
      <w:r>
        <w:t>Reference example, not the only acceptable wording: 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r>
        <w:t>Two 45-minute sessions. Failure inspection generates explanations to test. An unusual result is not automatically a bad data point.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inspecting failures and anomalies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inspecting failures and anomalies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Failure inspection generates explanations to test. An unusual result is not automatically a bad data point.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Compare raw outputs, input validity and procedure traces. Correct demonstrable measurement errors with provenance; retain valid unusual observations. Label post-result investigations exploratory.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Anomaly</w:t>
            </w:r>
          </w:p>
        </w:tc>
        <w:tc>
          <w:tcPr>
            <w:tcW w:type="dxa" w:w="5112"/>
          </w:tcPr>
          <w:p>
            <w:r>
              <w:t>An unusual observation requiring investigation</w:t>
            </w:r>
          </w:p>
        </w:tc>
      </w:tr>
      <w:tr>
        <w:tc>
          <w:tcPr>
            <w:tcW w:type="dxa" w:w="5112"/>
          </w:tcPr>
          <w:p>
            <w:r>
              <w:t>Provenance-backed correction</w:t>
            </w:r>
          </w:p>
        </w:tc>
        <w:tc>
          <w:tcPr>
            <w:tcW w:type="dxa" w:w="5112"/>
          </w:tcPr>
          <w:p>
            <w:r>
              <w:t>A repair justified by source evidence</w:t>
            </w:r>
          </w:p>
        </w:tc>
      </w:tr>
      <w:tr>
        <w:tc>
          <w:tcPr>
            <w:tcW w:type="dxa" w:w="5112"/>
          </w:tcPr>
          <w:p>
            <w:r>
              <w:t>Exploratory analysis</w:t>
            </w:r>
          </w:p>
        </w:tc>
        <w:tc>
          <w:tcPr>
            <w:tcW w:type="dxa" w:w="5112"/>
          </w:tcPr>
          <w:p>
            <w:r>
              <w:t>A follow-up chosen after results</w:t>
            </w:r>
          </w:p>
        </w:tc>
      </w:tr>
    </w:tbl>
    <w:p>
      <w:pPr>
        <w:pStyle w:val="Heading3"/>
      </w:pPr>
      <w:r>
        <w:t>Inspecting failures and anomalies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Durations1, 2, 2, 15 seconds are all valid traces. Team deletes15 as an outlier without a rule.</w:t>
            </w:r>
          </w:p>
        </w:tc>
        <w:tc>
          <w:tcPr>
            <w:tcW w:type="dxa" w:w="3408"/>
          </w:tcPr>
          <w:p>
            <w:r>
              <w:t>Compare raw outputs, input validity and procedure traces. Correct demonstrable measurement errors with provenance; retain valid unusual observations.</w:t>
            </w:r>
          </w:p>
        </w:tc>
        <w:tc>
          <w:tcPr>
            <w:tcW w:type="dxa" w:w="3408"/>
          </w:tcPr>
          <w:p>
            <w:r>
              <w:t>The slow valid case must remain in the declared primary analysis. Investigate mechanism separately; mean5 and median2 reveal different aspects.</w:t>
            </w:r>
          </w:p>
        </w:tc>
      </w:tr>
    </w:tbl>
    <w:p>
      <w:r>
        <w:t>The figure connects this chapter's worked input, declared procedure and result. Read the complete worked reasoning for qualifiers and intermediate steps; the abbreviated labels do not replace that reasoning.</w:t>
      </w:r>
    </w:p>
    <w:p>
      <w:r>
        <w:t>Guided: The slow valid case must remain in the declared primary analysis. Investigate mechanism separately; mean5 and median2 reveal different aspects. Qualification: Post-hoc exclusion based on an unwanted outcome can distort the conclusion.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Durations1, 2, 2, 15 seconds are all valid traces. Team deletes15 as an outlier without a rule.</w:t>
      </w:r>
    </w:p>
    <w:p>
      <w:r>
        <w:t>The slow valid case must remain in the declared primary analysis. Investigate mechanism separately; mean5 and median2 reveal different aspects.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Inspecting failures and anomalies</w:t>
      </w:r>
    </w:p>
    <w:p>
      <w:r>
        <w:t>Inspect an anomaly without erasing it. A timing study records four runs and notices one unusually long duration.</w:t>
      </w:r>
    </w:p>
    <w:p>
      <w:pPr>
        <w:pStyle w:val="Heading3"/>
      </w:pPr>
      <w:r>
        <w:t>The facts we will use</w:t>
      </w:r>
    </w:p>
    <w:p>
      <w:r>
        <w:t>Durations are 2,2,2,10 seconds. Logs show a source timeout on the fourth run. The plan includes timeouts in reporting.</w:t>
      </w:r>
    </w:p>
    <w:p>
      <w:r>
        <w:drawing>
          <wp:inline xmlns:a="http://schemas.openxmlformats.org/drawingml/2006/main" xmlns:pic="http://schemas.openxmlformats.org/drawingml/2006/picture">
            <wp:extent cx="5486400" cy="3621314"/>
            <wp:docPr id="1" name="Picture 1" descr="All four recorded durations"/>
            <wp:cNvGraphicFramePr>
              <a:graphicFrameLocks noChangeAspect="1"/>
            </wp:cNvGraphicFramePr>
            <a:graphic>
              <a:graphicData uri="http://schemas.openxmlformats.org/drawingml/2006/picture">
                <pic:pic>
                  <pic:nvPicPr>
                    <pic:cNvPr id="0" name="academy-detail-ai-7-26.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nspecting failures and anomalies. Keep the raw record: The fourth duration remains 10 seconds.. Compute summaries: Mean is 16/4=4 seconds; median is 2 seconds.. Investigate the event: Report the timeout evidence and distinguish it from an untested explanation."/>
            <wp:cNvGraphicFramePr>
              <a:graphicFrameLocks noChangeAspect="1"/>
            </wp:cNvGraphicFramePr>
            <a:graphic>
              <a:graphicData uri="http://schemas.openxmlformats.org/drawingml/2006/picture">
                <pic:pic>
                  <pic:nvPicPr>
                    <pic:cNvPr id="0" name="academy-visual-ai-7-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the raw record</w:t>
            </w:r>
          </w:p>
        </w:tc>
        <w:tc>
          <w:tcPr>
            <w:tcW w:type="dxa" w:w="5112"/>
          </w:tcPr>
          <w:p>
            <w:r>
              <w:t>The fourth duration remains 10 seconds.</w:t>
            </w:r>
          </w:p>
        </w:tc>
      </w:tr>
      <w:tr>
        <w:tc>
          <w:tcPr>
            <w:tcW w:type="dxa" w:w="5112"/>
          </w:tcPr>
          <w:p>
            <w:r>
              <w:t>2. Compute summaries</w:t>
            </w:r>
          </w:p>
        </w:tc>
        <w:tc>
          <w:tcPr>
            <w:tcW w:type="dxa" w:w="5112"/>
          </w:tcPr>
          <w:p>
            <w:r>
              <w:t>Mean is 16/4=4 seconds; median is 2 seconds.</w:t>
            </w:r>
          </w:p>
        </w:tc>
      </w:tr>
      <w:tr>
        <w:tc>
          <w:tcPr>
            <w:tcW w:type="dxa" w:w="5112"/>
          </w:tcPr>
          <w:p>
            <w:r>
              <w:t>3. Investigate the event</w:t>
            </w:r>
          </w:p>
        </w:tc>
        <w:tc>
          <w:tcPr>
            <w:tcW w:type="dxa" w:w="5112"/>
          </w:tcPr>
          <w:p>
            <w:r>
              <w:t>Report the timeout evidence and distinguish it from an untested explanation.</w:t>
            </w:r>
          </w:p>
        </w:tc>
      </w:tr>
    </w:tbl>
    <w:p>
      <w:r>
        <w:t>Match each pictured step to the supplied facts. This is a worked teaching case, not an independent assessment.</w:t>
      </w:r>
    </w:p>
    <w:p>
      <w:pPr>
        <w:pStyle w:val="Heading3"/>
      </w:pPr>
      <w:r>
        <w:t>Why this result follows</w:t>
      </w:r>
    </w:p>
    <w:p>
      <w:r>
        <w:t>An anomaly invites investigation, not automatic deletion. A slow failure may be part of real service behaviour; the predefined rule determines inclusion.</w:t>
      </w:r>
    </w:p>
    <w:p>
      <w:pPr>
        <w:pStyle w:val="Heading3"/>
      </w:pPr>
      <w:r>
        <w:t>What this example does not establish</w:t>
      </w:r>
    </w:p>
    <w:p>
      <w:r>
        <w:t>A logged timeout does not identify every underlying cause; report conditions and test explanations.</w:t>
      </w:r>
    </w:p>
    <w:p>
      <w:pPr>
        <w:pStyle w:val="Heading3"/>
      </w:pPr>
      <w:r>
        <w:t>Change one thing in the pictured case</w:t>
      </w:r>
    </w:p>
    <w:p>
      <w:r>
        <w:t>Change: Delete the 10-second record only because it looks bad.</w:t>
      </w:r>
    </w:p>
    <w:p>
      <w:r>
        <w:t>Prediction: The mean becomes 2 seconds but the selective report violates this plan.</w:t>
      </w:r>
    </w:p>
    <w:p>
      <w:r>
        <w:t>Reason: Observed inconvenient outcomes are not an approved exclusion reason.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Durations1, 2, 2, 15 seconds are all valid traces. Team deletes15 as an outlier without a rule. Show the intermediate steps and give the conclusion with its scope.</w:t>
      </w:r>
    </w:p>
    <w:p>
      <w:r>
        <w:t>Teacher check: Teacher explanation: The slow valid case must remain in the declared primary analysis. Investigate mechanism separately; mean5 and median2 reveal different aspects.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Inspecting failures and anomalies. Proposed explanation: “The worked result establishes every future case”. Decide whether this explanation is supported. Point to the step or supplied fact that decides; explain your repair if needed.</w:t>
      </w:r>
    </w:p>
    <w:p>
      <w:r>
        <w:t>Expected correction: Post-hoc exclusion based on an unwanted outcome can distort the conclusion.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mean and median for 2,2,2,10. What does the timeout log establish, and why is deleting that inconvenient record incompatible with the stated plan?</w:t>
      </w:r>
    </w:p>
    <w:p>
      <w:pPr>
        <w:pStyle w:val="Heading3"/>
      </w:pPr>
      <w:r>
        <w:t>Reasoned teacher answer</w:t>
      </w:r>
    </w:p>
    <w:p>
      <w:r>
        <w:t>The fourth duration remains 10 seconds. Mean is 16/4=4 seconds; median is 2 seconds. Report the timeout evidence and distinguish it from an untested explanation. Changed case: The mean becomes 2 seconds but the selective report violates this plan. Observed inconvenient outcomes are not an approved exclusion reason.</w:t>
      </w:r>
    </w:p>
    <w:p>
      <w:r>
        <w:t>Changed-case reasoning: The mean becomes 2 seconds but the selective report violates this plan. Observed inconvenient outcomes are not an approved exclusion reason.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Post-hoc exclusion based on an unwanted outcome can distort the conclusion.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slow valid case must remain in the declared primary analysis. Investigate mechanism separately; mean5 and median2 reveal different aspects. Qualification: Post-hoc exclusion based on an unwanted outcome can distort the conclusion.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W2 Trace the worked case</w:t>
      </w:r>
    </w:p>
    <w:p>
      <w:r>
        <w:t>Durations1, 2, 2, 15 seconds are all valid traces. Team deletes15 as an outlier without a rule. Show the intermediate steps and give the conclusion with its scope.</w:t>
      </w:r>
    </w:p>
    <w:p>
      <w:r>
        <w:t>Teacher explanation: The slow valid case must remain in the declared primary analysis. Investigate mechanism separately; mean5 and median2 reveal different aspects.</w:t>
      </w:r>
    </w:p>
    <w:p>
      <w:pPr>
        <w:pStyle w:val="Heading3"/>
      </w:pPr>
      <w:r>
        <w:t>W3 Audit the limit</w:t>
      </w:r>
    </w:p>
    <w:p>
      <w:r>
        <w:t>A report omits this qualification: Post-hoc exclusion based on an unwanted outcome can distort the conclusion. Explain how omitting it could change a reader's interpretation, and write an accurate replacement.</w:t>
      </w:r>
    </w:p>
    <w:p>
      <w:r>
        <w:t>Teacher explanation: Post-hoc exclusion based on an unwanted outcome can distort the conclusion. State the observed result separately from the unverified or out-of-scope claim; preserve the original evidence rather than inventing a missing fact.</w:t>
      </w:r>
    </w:p>
    <w:p>
      <w:pPr>
        <w:pStyle w:val="Heading3"/>
      </w:pPr>
      <w:r>
        <w:t>W4 Apply a new case independently</w:t>
      </w:r>
    </w:p>
    <w:p>
      <w:r>
        <w:t>Values2, 3, 4, 20 are valid. Compute mean and median and propose an honest investigation.</w:t>
      </w:r>
    </w:p>
    <w:p>
      <w:r>
        <w:t>Teacher explanation: Mean7.25, median3.5. Keep20; inspect its case/trace for a mechanism rather than silently deleting it.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Post-hoc exclusion based on an unwanted outcome can distort the conclusion. The new case should test this particular mechanism rather than merely restate the original result.</w:t>
      </w:r>
    </w:p>
    <w:p>
      <w:pPr>
        <w:pStyle w:val="Heading3"/>
      </w:pPr>
      <w:r>
        <w:t>Independent assessment and fresh retry</w:t>
      </w:r>
    </w:p>
    <w:p>
      <w:r>
        <w:t>W4: Mean7.25, median3.5. Keep20; inspect its case/trace for a mechanism rather than silently deleting it. Require intermediate reasoning and the stated scope. Fresh retry: One duration recorded2000ms among values in seconds. Expected reasoning: Convert documented2000ms to2 seconds with provenance; this is a unit correction, not rejection because it looks large. If students need support, record it and reassess with another new case rather than awarding independence to a copied answer.</w:t>
      </w:r>
    </w:p>
    <w:p>
      <w:pPr>
        <w:pStyle w:val="Heading3"/>
      </w:pPr>
      <w:r>
        <w:t>Assess independent transfer</w:t>
      </w:r>
    </w:p>
    <w:p>
      <w:r>
        <w:t>Selected case: Values2, 3, 4, 20 are valid. Compute mean and median and propose an honest investigation.</w:t>
      </w:r>
    </w:p>
    <w:p>
      <w:pPr>
        <w:pStyle w:val="Heading3"/>
      </w:pPr>
      <w:r>
        <w:t>Selected case answer</w:t>
      </w:r>
    </w:p>
    <w:p>
      <w:r>
        <w:t>Teacher explanation: Mean7.25, median3.5. Keep20; inspect its case/trace for a mechanism rather than silently deleting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inspecting failures and anomalies evidence sheet to Reproducible AI Research Study. Show how you can explain the mechanism and terminology of inspecting failures and anomalies.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Robustness across conditions.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ai-7/27, ai-7/29, ai-7/32.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