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ai-7/29</w:t>
      </w:r>
    </w:p>
    <w:p>
      <w:pPr>
        <w:pStyle w:val="Title"/>
      </w:pPr>
      <w:r>
        <w:t>Figures that preserve evidence</w:t>
      </w:r>
    </w:p>
    <w:p>
      <w:r>
        <w:t>Project: Reproducible AI Research Study</w:t>
      </w:r>
    </w:p>
    <w:p>
      <w:pPr>
        <w:pStyle w:val="Heading1"/>
      </w:pPr>
      <w:r>
        <w:t>01. Prepare the purpose, prerequisites and materials</w:t>
      </w:r>
    </w:p>
    <w:p>
      <w:pPr>
        <w:pStyle w:val="Heading3"/>
      </w:pPr>
      <w:r>
        <w:t>Teach the learning cycle</w:t>
      </w:r>
    </w:p>
    <w:p>
      <w:r>
        <w:t>Primary target: Explain the mechanism and terminology of figures that preserve 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Negative results and claim revision</w:t>
      </w:r>
    </w:p>
    <w:p>
      <w:r>
        <w:t>Without opening the old lesson, explain one key idea from Negative results and claim revision. Give an example and a mistake that the idea helps you avoid.</w:t>
      </w:r>
    </w:p>
    <w:p>
      <w:r>
        <w:t>Look for: Explain the mechanism and terminology of negative results and claim revision</w:t>
      </w:r>
    </w:p>
    <w:p>
      <w:r>
        <w:t>Reference example, not the only acceptable wording: Teacher explanation: Negative results report that the evidence did not meet a declared expectation. They can reveal design limits or useful constraints without proving no effect anywhere. Compare results with the original criterion and uncertainty assumptions. Preserve the failed hypothesis, discuss plausible mechanisms and label revised questions as new work.</w:t>
      </w:r>
    </w:p>
    <w:p>
      <w:pPr>
        <w:pStyle w:val="Heading3"/>
      </w:pPr>
      <w:r>
        <w:t>Inspecting failures and anomalies</w:t>
      </w:r>
    </w:p>
    <w:p>
      <w:r>
        <w:t>Without opening the old lesson, explain one key idea from Inspecting failures and anomalies. Give an example and a mistake that the idea helps you avoid.</w:t>
      </w:r>
    </w:p>
    <w:p>
      <w:r>
        <w:t>Look for: Explain the mechanism and terminology of inspecting failures and anomalies</w:t>
      </w:r>
    </w:p>
    <w:p>
      <w:r>
        <w:t>Reference example, not the only acceptable wording: Teacher explanation: Failure inspection generates explanations to test. An unusual result is not automatically a bad data point. Compare raw outputs, input validity and procedure traces. Correct demonstrable measurement errors with provenance; retain valid unusual observations. Label post-result investigations exploratory.</w:t>
      </w:r>
    </w:p>
    <w:p>
      <w:pPr>
        <w:pStyle w:val="Heading3"/>
      </w:pPr>
      <w:r>
        <w:t>Power and resource tradeoffs</w:t>
      </w:r>
    </w:p>
    <w:p>
      <w:r>
        <w:t>Without opening the old lesson, explain one key idea from Power and resource tradeoffs. Give an example and a mistake that the idea helps you avoid.</w:t>
      </w:r>
    </w:p>
    <w:p>
      <w:r>
        <w:t>Look for: Explain the mechanism and terminology of power and resource tradeoffs</w:t>
      </w:r>
    </w:p>
    <w:p>
      <w:r>
        <w:t>Reference example, not the only acceptable wording: Teacher explanation: Power concerns detecting a declared effect under a specified model and test. Planning depends on effect size, variability, unit independence and budget. Use supplied simulation results rather than an unsupported universal sample-size rule. Estimated detection frequency is detections/simulated alternative trials; false positives require null trials separately.</w:t>
      </w:r>
    </w:p>
    <w:p>
      <w:r>
        <w:t>Two 45-minute sessions. Figures should preserve denominators, scales and uncertainty rather than exaggerate the preferred comparison. A plot is a representation of evidence, not extra evidence.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figures that preserve evidence</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figures that preserve evidence using the records and boundaries of this fictional investigation.</w:t>
      </w:r>
    </w:p>
    <w:p>
      <w:r>
        <w:t>This added worked case illustrates the week’s main idea. Retain all original and connected topics; schedule its practice within the teaching cycle.</w:t>
      </w:r>
    </w:p>
    <w:p>
      <w:pPr>
        <w:pStyle w:val="Heading1"/>
      </w:pPr>
      <w:r>
        <w:t>02. Explain and model the mechanism</w:t>
      </w:r>
    </w:p>
    <w:p>
      <w:r>
        <w:t>Figures should preserve denominators, scales and uncertainty rather than exaggerate the preferred comparison. A plot is a representation of evidence, not extra evidence.</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Label axes, units, cases and scope. For simple comparative bars use a zero baseline or explicitly justify another plot. Show condition breakdowns and unassessed counts where relevant.</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Axis scale</w:t>
            </w:r>
          </w:p>
        </w:tc>
        <w:tc>
          <w:tcPr>
            <w:tcW w:type="dxa" w:w="5112"/>
          </w:tcPr>
          <w:p>
            <w:r>
              <w:t>The mapping between values and plotted positions</w:t>
            </w:r>
          </w:p>
        </w:tc>
      </w:tr>
      <w:tr>
        <w:tc>
          <w:tcPr>
            <w:tcW w:type="dxa" w:w="5112"/>
          </w:tcPr>
          <w:p>
            <w:r>
              <w:t>Denominator label</w:t>
            </w:r>
          </w:p>
        </w:tc>
        <w:tc>
          <w:tcPr>
            <w:tcW w:type="dxa" w:w="5112"/>
          </w:tcPr>
          <w:p>
            <w:r>
              <w:t>The sample size underlying a proportion</w:t>
            </w:r>
          </w:p>
        </w:tc>
      </w:tr>
      <w:tr>
        <w:tc>
          <w:tcPr>
            <w:tcW w:type="dxa" w:w="5112"/>
          </w:tcPr>
          <w:p>
            <w:r>
              <w:t>Difference plot</w:t>
            </w:r>
          </w:p>
        </w:tc>
        <w:tc>
          <w:tcPr>
            <w:tcW w:type="dxa" w:w="5112"/>
          </w:tcPr>
          <w:p>
            <w:r>
              <w:t>A display of a defined comparison magnitude</w:t>
            </w:r>
          </w:p>
        </w:tc>
      </w:tr>
    </w:tbl>
    <w:p>
      <w:pPr>
        <w:pStyle w:val="Heading3"/>
      </w:pPr>
      <w:r>
        <w:t>Figures that preserve evidence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RatesA80%, B82% are plotted on bars starting79%, making B look several times larger.</w:t>
            </w:r>
          </w:p>
        </w:tc>
        <w:tc>
          <w:tcPr>
            <w:tcW w:type="dxa" w:w="3408"/>
          </w:tcPr>
          <w:p>
            <w:r>
              <w:t>Label axes, units, cases and scope. For simple comparative bars use a zero baseline or explicitly justify another plot. Show condition breakdowns and unassessed counts where relevant.</w:t>
            </w:r>
          </w:p>
        </w:tc>
        <w:tc>
          <w:tcPr>
            <w:tcW w:type="dxa" w:w="3408"/>
          </w:tcPr>
          <w:p>
            <w:r>
              <w:t>Difference is2 percentage points; truncated bars exaggerate magnitude. Use zero-baseline bars or a clearly labelled difference plot.</w:t>
            </w:r>
          </w:p>
        </w:tc>
      </w:tr>
    </w:tbl>
    <w:p>
      <w:r>
        <w:t>The figure connects this chapter's worked input, declared procedure and result. Read the complete worked reasoning for qualifiers and intermediate steps; the abbreviated labels do not replace that reasoning.</w:t>
      </w:r>
    </w:p>
    <w:p>
      <w:r>
        <w:t>Guided: Difference is2 percentage points; truncated bars exaggerate magnitude. Use zero-baseline bars or a clearly labelled difference plot. Qualification: Visual choices must reflect the intended metric and cannot imply causal certainty from association.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RatesA80%, B82% are plotted on bars starting79%, making B look several times larger.</w:t>
      </w:r>
    </w:p>
    <w:p>
      <w:r>
        <w:t>Difference is2 percentage points; truncated bars exaggerate magnitude. Use zero-baseline bars or a clearly labelled difference plot.</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Figures that preserve evidence</w:t>
      </w:r>
    </w:p>
    <w:p>
      <w:r>
        <w:t>Draw bars that preserve the comparison. A report plots correct counts for two versions on the same ten cases.</w:t>
      </w:r>
    </w:p>
    <w:p>
      <w:pPr>
        <w:pStyle w:val="Heading3"/>
      </w:pPr>
      <w:r>
        <w:t>The facts we will use</w:t>
      </w:r>
    </w:p>
    <w:p>
      <w:r>
        <w:t>A has 6/10 correct; B has 8/10. The count axis should start at zero and identify the ten-case denominator.</w:t>
      </w:r>
    </w:p>
    <w:p>
      <w:r>
        <w:drawing>
          <wp:inline xmlns:a="http://schemas.openxmlformats.org/drawingml/2006/main" xmlns:pic="http://schemas.openxmlformats.org/drawingml/2006/picture">
            <wp:extent cx="5486400" cy="2641600"/>
            <wp:docPr id="1" name="Picture 1" descr="Zero-based correct counts"/>
            <wp:cNvGraphicFramePr>
              <a:graphicFrameLocks noChangeAspect="1"/>
            </wp:cNvGraphicFramePr>
            <a:graphic>
              <a:graphicData uri="http://schemas.openxmlformats.org/drawingml/2006/picture">
                <pic:pic>
                  <pic:nvPicPr>
                    <pic:cNvPr id="0" name="academy-detail-ai-7-29.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145314"/>
            <wp:docPr id="2" name="Picture 2" descr="Figures that preserve evidence. Draw honest bars: Use heights 6 and 8 on a zero-based correct-count axis.. Label the scale: State counts out of ten, not an unspecified quality score.. Keep context nearby: Note the fixed tasks and absence of a significance test."/>
            <wp:cNvGraphicFramePr>
              <a:graphicFrameLocks noChangeAspect="1"/>
            </wp:cNvGraphicFramePr>
            <a:graphic>
              <a:graphicData uri="http://schemas.openxmlformats.org/drawingml/2006/picture">
                <pic:pic>
                  <pic:nvPicPr>
                    <pic:cNvPr id="0" name="academy-visual-ai-7-29.png"/>
                    <pic:cNvPicPr/>
                  </pic:nvPicPr>
                  <pic:blipFill>
                    <a:blip r:embed="rId10"/>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Draw honest bars</w:t>
            </w:r>
          </w:p>
        </w:tc>
        <w:tc>
          <w:tcPr>
            <w:tcW w:type="dxa" w:w="5112"/>
          </w:tcPr>
          <w:p>
            <w:r>
              <w:t>Use heights 6 and 8 on a zero-based correct-count axis.</w:t>
            </w:r>
          </w:p>
        </w:tc>
      </w:tr>
      <w:tr>
        <w:tc>
          <w:tcPr>
            <w:tcW w:type="dxa" w:w="5112"/>
          </w:tcPr>
          <w:p>
            <w:r>
              <w:t>2. Label the scale</w:t>
            </w:r>
          </w:p>
        </w:tc>
        <w:tc>
          <w:tcPr>
            <w:tcW w:type="dxa" w:w="5112"/>
          </w:tcPr>
          <w:p>
            <w:r>
              <w:t>State counts out of ten, not an unspecified quality score.</w:t>
            </w:r>
          </w:p>
        </w:tc>
      </w:tr>
      <w:tr>
        <w:tc>
          <w:tcPr>
            <w:tcW w:type="dxa" w:w="5112"/>
          </w:tcPr>
          <w:p>
            <w:r>
              <w:t>3. Keep context nearby</w:t>
            </w:r>
          </w:p>
        </w:tc>
        <w:tc>
          <w:tcPr>
            <w:tcW w:type="dxa" w:w="5112"/>
          </w:tcPr>
          <w:p>
            <w:r>
              <w:t>Note the fixed tasks and absence of a significance test.</w:t>
            </w:r>
          </w:p>
        </w:tc>
      </w:tr>
    </w:tbl>
    <w:p>
      <w:r>
        <w:t>Match each pictured step to the supplied facts. This is a worked teaching case, not an independent assessment.</w:t>
      </w:r>
    </w:p>
    <w:p>
      <w:pPr>
        <w:pStyle w:val="Heading3"/>
      </w:pPr>
      <w:r>
        <w:t>Why this result follows</w:t>
      </w:r>
    </w:p>
    <w:p>
      <w:r>
        <w:t>Figures make evidence easier to inspect when labels and scales preserve meaning. A dramatic-looking visual cannot supply missing uncertainty or representativeness.</w:t>
      </w:r>
    </w:p>
    <w:p>
      <w:pPr>
        <w:pStyle w:val="Heading3"/>
      </w:pPr>
      <w:r>
        <w:t>What this example does not establish</w:t>
      </w:r>
    </w:p>
    <w:p>
      <w:r>
        <w:t>A well-labelled chart still cannot establish a causal or population claim from ten cases.</w:t>
      </w:r>
    </w:p>
    <w:p>
      <w:pPr>
        <w:pStyle w:val="Heading3"/>
      </w:pPr>
      <w:r>
        <w:t>Change one thing in the pictured case</w:t>
      </w:r>
    </w:p>
    <w:p>
      <w:r>
        <w:t>Change: Start the axis at 5 without making the truncation obvious.</w:t>
      </w:r>
    </w:p>
    <w:p>
      <w:r>
        <w:t>Prediction: The bars exaggerate the visual contrast and require correction or clear disclosure.</w:t>
      </w:r>
    </w:p>
    <w:p>
      <w:r>
        <w:t>Reason: Visible heights no longer correspond to the full count scale.</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RatesA80%, B82% are plotted on bars starting79%, making B look several times larger. Show the intermediate steps and give the conclusion with its scope.</w:t>
      </w:r>
    </w:p>
    <w:p>
      <w:r>
        <w:t>Teacher check: Teacher explanation: Difference is2 percentage points; truncated bars exaggerate magnitude. Use zero-baseline bars or a clearly labelled difference plot.</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Figures that preserve evidence. Proposed explanation: “The worked result establishes every future case”. Decide whether this explanation is supported. Point to the step or supplied fact that decides; explain your repair if needed.</w:t>
      </w:r>
    </w:p>
    <w:p>
      <w:r>
        <w:t>Expected correction: Visual choices must reflect the intended metric and cannot imply causal certainty from association.</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Draw count bars for 6/10 and 8/10 using the stated axis. Why must the denominator and fixed task context remain visible, and what distortion arises from an undisclosed axis start at five?</w:t>
      </w:r>
    </w:p>
    <w:p>
      <w:pPr>
        <w:pStyle w:val="Heading3"/>
      </w:pPr>
      <w:r>
        <w:t>Reasoned teacher answer</w:t>
      </w:r>
    </w:p>
    <w:p>
      <w:r>
        <w:t>Use heights 6 and 8 on a zero-based correct-count axis. State counts out of ten, not an unspecified quality score. Note the fixed tasks and absence of a significance test. Changed case: The bars exaggerate the visual contrast and require correction or clear disclosure. Visible heights no longer correspond to the full count scale.</w:t>
      </w:r>
    </w:p>
    <w:p>
      <w:r>
        <w:t>Changed-case reasoning: The bars exaggerate the visual contrast and require correction or clear disclosure. Visible heights no longer correspond to the full count scale.</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Visual choices must reflect the intended metric and cannot imply causal certainty from association.</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Difference is2 percentage points; truncated bars exaggerate magnitude. Use zero-baseline bars or a clearly labelled difference plot. Qualification: Visual choices must reflect the intended metric and cannot imply causal certainty from association.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Figures should preserve denominators, scales and uncertainty rather than exaggerate the preferred comparison. A plot is a representation of evidence, not extra evidence. Label axes, units, cases and scope. For simple comparative bars use a zero baseline or explicitly justify another plot. Show condition breakdowns and unassessed counts where relevant.</w:t>
      </w:r>
    </w:p>
    <w:p>
      <w:pPr>
        <w:pStyle w:val="Heading3"/>
      </w:pPr>
      <w:r>
        <w:t>W2 Trace the worked case</w:t>
      </w:r>
    </w:p>
    <w:p>
      <w:r>
        <w:t>RatesA80%, B82% are plotted on bars starting79%, making B look several times larger. Show the intermediate steps and give the conclusion with its scope.</w:t>
      </w:r>
    </w:p>
    <w:p>
      <w:r>
        <w:t>Teacher explanation: Difference is2 percentage points; truncated bars exaggerate magnitude. Use zero-baseline bars or a clearly labelled difference plot.</w:t>
      </w:r>
    </w:p>
    <w:p>
      <w:pPr>
        <w:pStyle w:val="Heading3"/>
      </w:pPr>
      <w:r>
        <w:t>W3 Audit the limit</w:t>
      </w:r>
    </w:p>
    <w:p>
      <w:r>
        <w:t>A report omits this qualification: Visual choices must reflect the intended metric and cannot imply causal certainty from association. Explain how omitting it could change a reader's interpretation, and write an accurate replacement.</w:t>
      </w:r>
    </w:p>
    <w:p>
      <w:r>
        <w:t>Teacher explanation: Visual choices must reflect the intended metric and cannot imply causal certainty from association. State the observed result separately from the unverified or out-of-scope claim; preserve the original evidence rather than inventing a missing fact.</w:t>
      </w:r>
    </w:p>
    <w:p>
      <w:pPr>
        <w:pStyle w:val="Heading3"/>
      </w:pPr>
      <w:r>
        <w:t>W4 Apply a new case independently</w:t>
      </w:r>
    </w:p>
    <w:p>
      <w:r>
        <w:t>CountsA8/10, B9/15 are plotted as8 versus9 without denominators. Correct.</w:t>
      </w:r>
    </w:p>
    <w:p>
      <w:r>
        <w:t>Teacher explanation: Rates80% versus60%; count-only plot hides unequal denominators. Show both counts and rates with sample sizes.</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Visual choices must reflect the intended metric and cannot imply causal certainty from association. The new case should test this particular mechanism rather than merely restate the original result.</w:t>
      </w:r>
    </w:p>
    <w:p>
      <w:pPr>
        <w:pStyle w:val="Heading3"/>
      </w:pPr>
      <w:r>
        <w:t>Independent assessment and fresh retry</w:t>
      </w:r>
    </w:p>
    <w:p>
      <w:r>
        <w:t>W4: Rates80% versus60%; count-only plot hides unequal denominators. Show both counts and rates with sample sizes. Require intermediate reasoning and the stated scope. Fresh retry: Two estimates have intervals but chart omits them and claims certainty. Expected reasoning: Preserve the valid uncertainty intervals/assumptions; absence in a chart does not remove sampling variability. If students need support, record it and reassess with another new case rather than awarding independence to a copied answer.</w:t>
      </w:r>
    </w:p>
    <w:p>
      <w:pPr>
        <w:pStyle w:val="Heading3"/>
      </w:pPr>
      <w:r>
        <w:t>Assess independent transfer</w:t>
      </w:r>
    </w:p>
    <w:p>
      <w:r>
        <w:t>Selected case: CountsA8/10, B9/15 are plotted as8 versus9 without denominators. Correct.</w:t>
      </w:r>
    </w:p>
    <w:p>
      <w:pPr>
        <w:pStyle w:val="Heading3"/>
      </w:pPr>
      <w:r>
        <w:t>Selected case answer</w:t>
      </w:r>
    </w:p>
    <w:p>
      <w:r>
        <w:t>Teacher explanation: Rates80% versus60%; count-only plot hides unequal denominators. Show both counts and rates with sample sizes.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figures that preserve evidence evidence sheet to Reproducible AI Research Study. Show how you can explain the mechanism and terminology of figures that preserve evidence. Use the supplied fictional case and keep its inputs, intermediate steps, calculation or prediction, and limitation. Connect this record to last week’s record; a matching answer without a trace is insufficient.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Writing the methods section.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ai-7/30, ai-7/32, ai-7/35.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Reproducible AI Research Study, retain an annotated worked trace and the changed-case reasoning. Connect the claim to its records, units and assumptions so another investigator can challenge or reproduce it.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