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ai-1/8</w:t>
      </w:r>
    </w:p>
    <w:p>
      <w:pPr>
        <w:pStyle w:val="Title"/>
      </w:pPr>
      <w:r>
        <w:t>Features: Useful Clues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Input, Process, Output</w:t>
      </w:r>
    </w:p>
    <w:p>
      <w:r>
        <w:t>Without opening the old lesson, explain one key idea from Input, Process, Output.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one measurement is insufficient for Features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dataset contains only small smooth leaves and large toothed leaves. A model separates them by size. Design two fresh examples that distinguish a size shortcut from an edge-based rule.</w:t>
      </w:r>
    </w:p>
    <w:p>
      <w:pPr>
        <w:pStyle w:val="Heading1"/>
      </w:pPr>
      <w:r>
        <w:t>06. Solve the given case</w:t>
      </w:r>
    </w:p>
    <w:p>
      <w:r>
        <w:t>Two green leaves have smooth and toothed edges. The task is to distinguish edge types.</w:t>
      </w:r>
    </w:p>
    <w:p>
      <w:r>
        <w:t>Choose the relevant feature and explain why size is insufficient.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separates round and square tiles. Both shapes come in red and blue. Choose a useful feature and a distracting feature. Test your choice on a blue circle.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Select the smallest useful features for lost-and-found sorting and reject clues tied to a particular classroom or owner.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dataset contains only small smooth leaves and large toothed leaves. A model separates them by size. Design two fresh examples that distinguish a size shortcut from an edge-based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Useful Clues</w:t>
      </w:r>
    </w:p>
    <w:p>
      <w:r>
        <w:t>A fictional shelf accepts a craft box only if width is at most 6 cm and height at most 4 cm.</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r>
        <w:t>Point to the pair that tests pattern, then explain why the sticker is a bad early input.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Choose sorter features that exist at decision time and actually connect to the stated classroom requirement.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