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ai-1/19</w:t>
      </w:r>
    </w:p>
    <w:p>
      <w:pPr>
        <w:pStyle w:val="Title"/>
      </w:pPr>
      <w:r>
        <w:t>Similarity</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Boundaries and 'Not Sure'</w:t>
      </w:r>
    </w:p>
    <w:p>
      <w: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from Examples</w:t>
      </w:r>
    </w:p>
    <w:p>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changed winner for Similarity and selected features.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Similarity and selected features. Proposed explanation: “Similar has one objective meaning for every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reader wants mystery and short books. A has both traits, B only mystery, C only short. Score one point per matching trait. The reader now says short is essential. Explain how the decision should change.</w:t>
      </w:r>
    </w:p>
    <w:p>
      <w:pPr>
        <w:pStyle w:val="Heading1"/>
      </w:pPr>
      <w:r>
        <w:t>06. Solve the given case</w:t>
      </w:r>
    </w:p>
    <w:p>
      <w:r>
        <w:t>Book A has animals and adventure; B has animals only; C has neither. A reader wants both traits.</w:t>
      </w:r>
    </w:p>
    <w:p>
      <w:r>
        <w:t>Rank by number of matching traits.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Compare books using topic only. Book A is about space with a red cover; B is about space with a blue cover; C is about dogs with a red cover. Which matches A best?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Choose two useful item traits for similarity-based sorting and explain why each deserves its weight.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reader wants mystery and short books. A has both traits, B only mystery, C only short. Score one point per matching trait. The reader now says short is essential. Explain how the decision should change.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Show the contributions before the total</w:t>
      </w:r>
    </w:p>
    <w:p>
      <w:r>
        <w:t>For the red round smooth target and candidates A, B and C in the lesson, record the colour, shape and texture contributions under one point per match. Give each total and identify every highest scoring candidate.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a changed winner</w:t>
      </w:r>
    </w:p>
    <w:p>
      <w:r>
        <w:t>Keep the same target and candidates but make texture worth 3 points, with colour and shape worth 1 each. Recalculate A, B and C. Explain what changed and what stayed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Keep unknown separate from different</w:t>
      </w:r>
    </w:p>
    <w:p>
      <w:r>
        <w:t>Candidate E is red and round but its texture is missing. A learner assigns zero for texture and declares E fully scored. Apply our classroom policy. State the known contributions, the missing information and what must happen before a final ranking.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an accidental extra weight</w:t>
      </w:r>
    </w:p>
    <w:p>
      <w:r>
        <w:t>A designer adds a second colour column that copies the first and gives both columns one point. They say no feature has been given extra importance because every column has equal weight. Explain the problem and propose a clearer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Similarity</w:t>
      </w:r>
    </w:p>
    <w:p>
      <w:r>
        <w:t>A fictional craft-card matcher compares each candidate with a target.</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r>
        <w:t>Point to the matches supporting C’s new score and explain why there is no tie.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Declare sorter similarity features, weights and tie behavior before using scores to explain recommendations.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