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ai-3/35</w:t>
      </w:r>
    </w:p>
    <w:p>
      <w:pPr>
        <w:pStyle w:val="Title"/>
      </w:pPr>
      <w:r>
        <w:t>Capstone Evaluate and Improve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Build</w:t>
      </w:r>
    </w:p>
    <w:p>
      <w:r>
        <w:t>Without opening the old lesson, explain one key idea from Capstone Build.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assistant improves from 6/10 to 8/10 on reused development questions, but now answers one formerly safe unanswerable case with a guess. Assess the change and specify final testing.</w:t>
      </w:r>
    </w:p>
    <w:p>
      <w:pPr>
        <w:pStyle w:val="Heading1"/>
      </w:pPr>
      <w:r>
        <w:t>06. Solve the given case</w:t>
      </w:r>
    </w:p>
    <w:p>
      <w:r>
        <w:t>A revision improves supported answers from 6/10 to 8/10 on a development set.</w:t>
      </w:r>
    </w:p>
    <w:p>
      <w:r>
        <w:t>What belongs in the report?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revision improves four factual questions but fails two previously successful abstention cases. What should the evaluation report?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baseline, diagnosis, change, before/after evidence, regressions, and next limit.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On ten final cases baseline passes seven and assistant eight. One assistant failure exposes a teacher-only source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final cases baseline passes nine, candidate ten; candidate makes one unauthorised booking. Policy requires zero unauthorised actions. Decide release and revision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Latency cost and resource use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Latency cost and resource use — W2 Trace the worked case</w:t>
      </w:r>
    </w:p>
    <w:p>
      <w:r>
        <w:t>A request uses 500 input units and 200 output units; starts at 10.0 seconds and finishes at 13.5.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Latency cost and resource use — W4 Apply a new case independently</w:t>
      </w:r>
    </w:p>
    <w:p>
      <w:r>
        <w:t>Request X uses 1000 input and 300 output units; Y uses 200 input and 100 output. Under the same fictional tariff compute individual and total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Capstone Evaluate and Improve</w:t>
      </w:r>
    </w:p>
    <w:p>
      <w:r>
        <w:t>Choose a study-buddy revision using task performance and a mandatory privacy gate.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r>
        <w:t>May the team call the repaired validation cases an untouched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