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ai-4/7</w:t>
      </w:r>
    </w:p>
    <w:p>
      <w:pPr>
        <w:pStyle w:val="Title"/>
      </w:pPr>
      <w:r>
        <w:t>Sampling and Intended Use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Python and Table Readiness</w:t>
      </w:r>
    </w:p>
    <w:p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Training plant photos are all indoors on one phone. Intended use includes outdoor photos on other cameras. Plan a sampling check before making a general accuracy claim.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uses indoor photos from one phone; deployment uses outdoor photos from several phones. Specify two evaluation slices and explain why adding more indoor photos may not resolve the gap.</w:t>
      </w:r>
    </w:p>
    <w:p>
      <w:pPr>
        <w:pStyle w:val="Heading1"/>
      </w:pPr>
      <w:r>
        <w:t>06. Solve the given case</w:t>
      </w:r>
    </w:p>
    <w:p>
      <w:r>
        <w:t>Training photos use indoor white backgrounds; intended use is outdoors.</w:t>
      </w:r>
    </w:p>
    <w:p>
      <w:r>
        <w:t>Identify the coverage gap.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Training photographs all show mature plants in bright light, but intended users photograph seedlings indoors. What claim is unsupported and what data is needed?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Plant Classifier intended-use statement and a coverage table for species, lighting, camera, and health class.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uses indoor photos from one phone; deployment uses outdoor photos from several phones. Specify two evaluation slices and explain why adding more indoor photos may not resolve the gap.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Sampling and Intended Use</w:t>
      </w:r>
    </w:p>
    <w:p>
      <w:r>
        <w:t>Sample for the conditions in which the plant classifier will actually be used.</w:t>
      </w:r>
    </w:p>
    <w:p>
      <w:r>
        <w:t>Training set: 12 windowsill plants photographed at midday. Intended use includes evening desk photos; no evening examples have been collected.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421086"/>
            <wp:docPr id="1" name="Picture 1" descr="Sampling and Intended Use. Declare coverage: All 12 training examples share one lighting situation.. Identify gap: Evening desk lighting is outside the observed sampling conditions.. Plan comparison: Collect consented fictional or teacher-created evening examples; keep plant groups separate across development and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collection would address the intended-use gap most directly?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