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ML Builder Expo</w:t>
      </w:r>
    </w:p>
    <w:p>
      <w:r>
        <w:t>Without opening the old lesson, explain one key idea from ML Builder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Convert before encoding for Representing inputs as vectors.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Representing inputs as vectors. Proposed explanation: “Order does not matter”.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Encode the records</w:t>
      </w:r>
    </w:p>
    <w:p>
      <w:r>
        <w:t>Write A, B and C as ordered pairs from the lesson. State the dimension of each and the shape of the stacked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Convert before encoding</w:t>
      </w:r>
    </w:p>
    <w:p>
      <w:r>
        <w:t>A new record has width 60 mm and height 10 mm. Give its vector in the agreed cm schema, and name one error in [60, 10].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missing information</w:t>
      </w:r>
    </w:p>
    <w:p>
      <w:r>
        <w:t>Width is 4 cm and height is missing. A teammate writes [4, 0]. Explain why this is invalid and give the action required by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Explain a collision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representing inputs as vectors evidence sheet to Image-pattern Network Investigation. Show how you can encode a record using a fixed feature order and units.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Representing inputs as vectors</w:t>
      </w:r>
    </w:p>
    <w:p>
      <w:r>
        <w:t>Encode the same pixel measurements in a fixed vector order.</w:t>
      </w:r>
    </w:p>
    <w:p>
      <w:r>
        <w:t>Toy image features are [left_brightness, right_brightness], each = 0..10. ImageA has left2, right7; imageB has left7, right2.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equal total brightness not make A and B identical inputs?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