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Parameters and architecture</w:t>
      </w:r>
    </w:p>
    <w:p>
      <w: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Composing layers</w:t>
      </w:r>
    </w:p>
    <w:p>
      <w:r>
        <w:t>Without opening the old lesson, explain one key idea from Composing layers.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Dot products and weighted sums</w:t>
      </w:r>
    </w:p>
    <w:p>
      <w: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Expose cancellation for Loss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Loss functions. Proposed explanation: “Average residual is the loss”.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an unfamiliar evaluation independently</w:t>
      </w:r>
    </w:p>
    <w:p>
      <w:r>
        <w:t>Targets are [0, 2, 4]. Model A predicts [1, 2, 3]; model B predicts [0, 2, 2]. Calculate both MSEs and identify the better model under MSE on these cases. Calculate mean absolute errors too. 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Calculate a loss</w:t>
      </w:r>
    </w:p>
    <w:p>
      <w:r>
        <w:t>For targets [2, 4] and predictions [1, 6], record residuals, squares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cancellation</w:t>
      </w:r>
    </w:p>
    <w:p>
      <w:r>
        <w:t>Targets [0, 4] have predictions [2, 2]. Compare mean residual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denominator</w:t>
      </w:r>
    </w:p>
    <w:p>
      <w:r>
        <w:t>A learner totals squared errors 1, 0, 9 and divides by 2 because there are two nonzero errors. Correct the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an unfamiliar evaluation independently</w:t>
      </w:r>
    </w:p>
    <w:p>
      <w:r>
        <w:t>Targets are [0, 2, 4]. Model A predicts [1, 2, 3]; model B predicts [0, 2, 2]. Calculate both MSEs and identify the better model under MSE on these cases. Calculate mean absolute errors too. State what changes in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Protect final testing</w:t>
      </w:r>
    </w:p>
    <w:p>
      <w: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loss functions evidence sheet to Image-pattern Network Investigation. Show how you can calculate per-example squared error and mean squared error.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Loss functions</w:t>
      </w:r>
    </w:p>
    <w:p>
      <w:r>
        <w:t>Compare candidate losses with the same targets and denominator.</w:t>
      </w:r>
    </w:p>
    <w:p>
      <w:r>
        <w:t>Targets [1, 3]; A predicts [0, 4]; B predicts [1, 5]. Use MSE over both cases.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1.. B squared errors: B residuals [0, 2] give squares [0, 4], MSE2..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must the report name the chosen loss?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