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ai-5/24</w:t>
      </w:r>
    </w:p>
    <w:p>
      <w:pPr>
        <w:pStyle w:val="Title"/>
      </w:pPr>
      <w:r>
        <w:t>Augmentation and leakage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 small image model</w:t>
      </w:r>
    </w:p>
    <w:p>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equality boundary for Augmentation and leakage.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Check the label after a transformation</w:t>
      </w:r>
    </w:p>
    <w:p>
      <w:r>
        <w:t>For rows [0, 1], [0, 1], compute d and class before and after swapping rows and after swapping columns.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Keep the equality boundary</w:t>
      </w:r>
    </w:p>
    <w:p>
      <w:r>
        <w:t>For rows [1, 0], [0, 1], compute d and class before and after a column swap. Why is always replacing a label by 1 minus the label incorrect?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Augmentation and leakage</w:t>
      </w:r>
    </w:p>
    <w:p>
      <w:r>
        <w:t>Keep every augmented image with its original source group.</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r>
        <w:t>How many independent source groups are in the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