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ai-6/2</w:t>
      </w:r>
    </w:p>
    <w:p>
      <w:pPr>
        <w:pStyle w:val="Title"/>
      </w:pPr>
      <w:r>
        <w:t>Architecture and data flow</w:t>
      </w:r>
    </w:p>
    <w:p>
      <w:r>
        <w:t>Project: Grounded Learning Service</w:t>
      </w:r>
    </w:p>
    <w:p>
      <w:pPr>
        <w:pStyle w:val="Heading1"/>
      </w:pPr>
      <w:r>
        <w:t>01. Recall and choose your starting point</w:t>
      </w:r>
    </w:p>
    <w:p>
      <w:r>
        <w:t>Try the recall before opening notes. Then use a different colour or a labelled second line to correct your explanation.</w:t>
      </w:r>
    </w:p>
    <w:p>
      <w:pPr>
        <w:pStyle w:val="Heading3"/>
      </w:pPr>
      <w:r>
        <w:t>Requirements and service boundaries</w:t>
      </w:r>
    </w:p>
    <w:p>
      <w:r>
        <w:t>Without opening the old lesson, explain one key idea from Requirements and service boundaries.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Architecture and data flow.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Architecture and data flow.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Input is malformed, yet lookup runs and then a validator rejects output. Locate the first stage that should stop.</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A student request bypasses the role filter and sends teacher records directly to a generator.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A component diagram is a plan, not evidence that the running implementation enforces its arrows.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Input is malformed, yet lookup runs and then a validator rejects output. Locate the first stage that should stop.</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architecture and data flow evidence sheet to Grounded Learning Service. Show how you can explain the mechanism and terminology of architecture and data flow.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Architecture and data flow</w:t>
      </w:r>
    </w:p>
    <w:p>
      <w:r>
        <w:t>Four boxes for a library reply. A learner asks when the map room closes. Follow the request through the service.</w:t>
      </w:r>
    </w:p>
    <w:p>
      <w:r>
        <w:t>Approved schedule R says 17:30. The model may phrase facts but cannot replace them.</w:t>
      </w:r>
    </w:p>
    <w:p>
      <w:r>
        <w:drawing>
          <wp:inline xmlns:a="http://schemas.openxmlformats.org/drawingml/2006/main" xmlns:pic="http://schemas.openxmlformats.org/drawingml/2006/picture">
            <wp:extent cx="5486400" cy="5185229"/>
            <wp:docPr id="1" name="Picture 1" descr="Architecture and data flow. Receive question: The interface forwards the map-room question.. Retrieve R: The application retrieves the approved time, 17:30.. Draft and check: A draft cites R and states 17:30; validation checks agreement before returning it."/>
            <wp:cNvGraphicFramePr>
              <a:graphicFrameLocks noChangeAspect="1"/>
            </wp:cNvGraphicFramePr>
            <a:graphic>
              <a:graphicData uri="http://schemas.openxmlformats.org/drawingml/2006/picture">
                <pic:pic>
                  <pic:nvPicPr>
                    <pic:cNvPr id="0" name="academy-visual-ai-6-2.png"/>
                    <pic:cNvPicPr/>
                  </pic:nvPicPr>
                  <pic:blipFill>
                    <a:blip r:embed="rId9"/>
                    <a:stretch>
                      <a:fillRect/>
                    </a:stretch>
                  </pic:blipFill>
                  <pic:spPr>
                    <a:xfrm>
                      <a:off x="0" y="0"/>
                      <a:ext cx="5486400" cy="5185229"/>
                    </a:xfrm>
                    <a:prstGeom prst="rect"/>
                  </pic:spPr>
                </pic:pic>
              </a:graphicData>
            </a:graphic>
          </wp:inline>
        </w:drawing>
      </w:r>
    </w:p>
    <w:p>
      <w:r>
        <w:t>Label what moves along the library request, retrieval and drafting arrows. Where does 17:30 come from, and why must the service stop if the retrieval arrow is disconnected?</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Grounded Learning Service, retain an annotated trace and the changed-case result. Name the contract or evidence that makes the deciding step valid, so another team can review it.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