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ai-6/8</w:t>
      </w:r>
    </w:p>
    <w:p>
      <w:pPr>
        <w:pStyle w:val="Title"/>
      </w:pPr>
      <w:r>
        <w:t>Testing model-dependent behaviour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Testing pure components</w:t>
      </w:r>
    </w:p>
    <w:p>
      <w:r>
        <w:t>Without opening the old lesson, explain one key idea from Testing pure components.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Authentication and authorisation</w:t>
      </w:r>
    </w:p>
    <w:p>
      <w:r>
        <w:t>Without opening the old lesson, explain one key idea from Authentication and authorisation.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Architecture and data flow</w:t>
      </w:r>
    </w:p>
    <w:p>
      <w:r>
        <w:t>Without opening the old lesson, explain one key idea from Architecture and data flow.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Testing model-dependent behaviour.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Testing model-dependent behaviour.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Four runs on each of two cases: first passes 4, second passes 2. Compute overall run rate and per-case rates.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Five runs on one case yield three fully supported valid responses and two unsupported capacities.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 report omits this qualification: A deterministic mocked output tests the pipeline contract but cannot estimate an unspecified live model distribution.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Four runs on each of two cases: first passes 4, second passes 2. Compute overall run rate and per-case rates.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Add a labelled testing model-dependent behaviour evidence sheet to Grounded Learning Service. Show how you can explain the mechanism and terminology of testing model-dependent behaviour.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Testing model-dependent behaviour</w:t>
      </w:r>
    </w:p>
    <w:p>
      <w:r>
        <w:t>Judge two summaries with a rubric. A summariser must preserve two supplied facts and use at most 20 words.</w:t>
      </w:r>
    </w:p>
    <w:p>
      <w:r>
        <w:t>Facts: club meets Friday, room B. Recorded replies: "Friday in room B" and "Friday in room D".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Testing model-dependent behaviour. Identify facts: The answer must retain Friday and room B.. Check first reply: Its four words preserve both supplied facts.. Check second reply: It is short, but room D contradicts room B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Score "Friday in room B" and "Friday in room D" against both mandatory criteria. Would a correct 25-word response pass, and why?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the Grounded Learning Service, retain an annotated trace and the changed-case result. Name the contract or evidence that makes the deciding step valid, so another team can review it.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