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ai-6/29</w:t>
      </w:r>
    </w:p>
    <w:p>
      <w:pPr>
        <w:pStyle w:val="Title"/>
      </w:pPr>
      <w:r>
        <w:t>Performance and cost experiments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Accessibility and user feedback</w:t>
      </w:r>
    </w:p>
    <w:p>
      <w:r>
        <w:t>Without opening the old lesson, explain one key idea from Accessibility and user feedback.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Incident investigation</w:t>
      </w:r>
    </w:p>
    <w:p>
      <w:r>
        <w:t>Without opening the old lesson, explain one key idea from Incident investigation.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Deployment environments</w:t>
      </w:r>
    </w:p>
    <w:p>
      <w:r>
        <w:t>Without opening the old lesson, explain one key idea from Deployment environments.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Performance and cost experiments.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Performance and cost experiments.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C=[1, 2, 3, 10], D=[3, 3, 3, 3]. Compute means/medians; one D response is wrong.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Durations A=[1, 1, 1, 9] seconds, B=[2, 2, 2, 2]. All pass. Compute mean and median.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Resource improvement under one workload is not universal efficiency or equal quality.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C=[1, 2, 3, 10], D=[3, 3, 3, 3]. Compute means/medians; one D response is wrong.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performance and cost experiments evidence sheet to Grounded Learning Service. Show how you can explain the mechanism and terminology of performance and cost experiments.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Performance and cost experiments</w:t>
      </w:r>
    </w:p>
    <w:p>
      <w:r>
        <w:t>Measure time and cost. Two fixed configurations answer the same six questions and meet the same quality rubric.</w:t>
      </w:r>
    </w:p>
    <w:p>
      <w:r>
        <w:t>A totals 18 seconds and 12 cost units. B totals 12 seconds and 18 units.</w:t>
      </w:r>
    </w:p>
    <w:p>
      <w:r>
        <w:drawing>
          <wp:inline xmlns:a="http://schemas.openxmlformats.org/drawingml/2006/main" xmlns:pic="http://schemas.openxmlformats.org/drawingml/2006/picture">
            <wp:extent cx="5486400" cy="3077029"/>
            <wp:docPr id="1" name="Picture 1" descr="Mean resource use per case"/>
            <wp:cNvGraphicFramePr>
              <a:graphicFrameLocks noChangeAspect="1"/>
            </wp:cNvGraphicFramePr>
            <a:graphic>
              <a:graphicData uri="http://schemas.openxmlformats.org/drawingml/2006/picture">
                <pic:pic>
                  <pic:nvPicPr>
                    <pic:cNvPr id="0" name="academy-detail-ai-6-2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Performance and cost experiments. Compute mean time: A averages 3 seconds; B averages 2 seconds per case.. Compute mean cost: A averages 2 units; B averages 3 units per case.. Compare trade-off: B saves one second but costs one extra unit per case."/>
            <wp:cNvGraphicFramePr>
              <a:graphicFrameLocks noChangeAspect="1"/>
            </wp:cNvGraphicFramePr>
            <a:graphic>
              <a:graphicData uri="http://schemas.openxmlformats.org/drawingml/2006/picture">
                <pic:pic>
                  <pic:nvPicPr>
                    <pic:cNvPr id="0" name="academy-visual-ai-6-29.png"/>
                    <pic:cNvPicPr/>
                  </pic:nvPicPr>
                  <pic:blipFill>
                    <a:blip r:embed="rId10"/>
                    <a:stretch>
                      <a:fillRect/>
                    </a:stretch>
                  </pic:blipFill>
                  <pic:spPr>
                    <a:xfrm>
                      <a:off x="0" y="0"/>
                      <a:ext cx="5486400" cy="5145314"/>
                    </a:xfrm>
                    <a:prstGeom prst="rect"/>
                  </pic:spPr>
                </pic:pic>
              </a:graphicData>
            </a:graphic>
          </wp:inline>
        </w:drawing>
      </w:r>
    </w:p>
    <w:p>
      <w:r>
        <w:t>Calculate per-case seconds and cost units for A and B. Which meets a budget of at most 2 cost units per case, and what speed trade-off does that choice make?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