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WORKBOOK · ai-6/34</w:t>
      </w:r>
    </w:p>
    <w:p>
      <w:pPr>
        <w:pStyle w:val="Title"/>
      </w:pPr>
      <w:r>
        <w:t>Capstone failure testing</w:t>
      </w:r>
    </w:p>
    <w:p>
      <w:r>
        <w:t>Project: Grounded Learning Service</w:t>
      </w:r>
    </w:p>
    <w:p>
      <w:pPr>
        <w:pStyle w:val="Heading1"/>
      </w:pPr>
      <w:r>
        <w:t>01. Recall and choose your starting point</w:t>
      </w:r>
    </w:p>
    <w:p>
      <w:r>
        <w:t>Try the recall before opening notes. Then use a different colour or a labelled second line to correct your explanation.</w:t>
      </w:r>
    </w:p>
    <w:p>
      <w:pPr>
        <w:pStyle w:val="Heading3"/>
      </w:pPr>
      <w:r>
        <w:t>Capstone service implementation</w:t>
      </w:r>
    </w:p>
    <w:p>
      <w:r>
        <w:t>Without opening the old lesson, explain one key idea from Capstone service implementation.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Red team exercises</w:t>
      </w:r>
    </w:p>
    <w:p>
      <w:r>
        <w:t>Without opening the old lesson, explain one key idea from Red team exercises.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Accessibility and user feedback</w:t>
      </w:r>
    </w:p>
    <w:p>
      <w:r>
        <w:t>Without opening the old lesson, explain one key idea from Accessibility and user feedback.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02. Practise with fading help</w:t>
      </w:r>
    </w:p>
    <w:p>
      <w:r>
        <w:t>Use W2: Trace the worked case for Capstone failure testing. Record the answer once; the lesson and workbook refer to the same attempt.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Given inputs</w:t>
            </w:r>
          </w:p>
        </w:tc>
        <w:tc>
          <w:tcPr>
            <w:tcW w:type="dxa" w:w="2556"/>
          </w:tcPr>
          <w:p>
            <w:r>
              <w:t>Procedure I chose</w:t>
            </w:r>
          </w:p>
        </w:tc>
        <w:tc>
          <w:tcPr>
            <w:tcW w:type="dxa" w:w="2556"/>
          </w:tcPr>
          <w:p>
            <w:r>
              <w:t>Middle steps</w:t>
            </w:r>
          </w:p>
        </w:tc>
        <w:tc>
          <w:tcPr>
            <w:tcW w:type="dxa" w:w="2556"/>
          </w:tcPr>
          <w:p>
            <w:r>
              <w:t>Result and check</w:t>
            </w:r>
          </w:p>
        </w:tc>
      </w:tr>
      <w:tr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pStyle w:val="Heading3"/>
      </w:pPr>
      <w:r>
        <w:t>The step I completed without help, and the hint I needed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Individual reasoning check</w:t>
      </w:r>
    </w:p>
    <w:p>
      <w:r>
        <w:t>Use the worked case for Capstone failure testing. Proposed explanation: “The worked result establishes every future case”. Decide whether this explanation is supported. Point to the step or supplied fact that decides; explain your repair if needed.</w:t>
      </w:r>
    </w:p>
    <w:p>
      <w:pPr>
        <w:pStyle w:val="Heading3"/>
      </w:pPr>
      <w:r>
        <w:t>My explanation before partner discussion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04. Independent transfer case</w:t>
      </w:r>
    </w:p>
    <w:p>
      <w:pPr>
        <w:pStyle w:val="Heading3"/>
      </w:pPr>
      <w:r>
        <w:t>Independent case: Apply a new case independently</w:t>
      </w:r>
    </w:p>
    <w:p>
      <w:r>
        <w:t>Six cases: five expected outcomes pass; one denied request still performs restricted lookup. Compute case pass rate and release implication.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Attempt this case before feedback. Record any help. Earlier examples below are further practice; a case already practised with feedback cannot establish fresh transfer.</w:t>
      </w:r>
    </w:p>
    <w:p>
      <w:pPr>
        <w:pStyle w:val="Heading1"/>
      </w:pPr>
      <w:r>
        <w:t>05. W1 Explain the mechanism</w:t>
      </w:r>
    </w:p>
    <w:p>
      <w:r>
        <w:t>Explain the weekly mechanism in your own words. Use the worked scenario to name its input, decision rule and output.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06. W2 Trace the worked case</w:t>
      </w:r>
    </w:p>
    <w:p>
      <w:r>
        <w:t>Four cases: malformed request, student teacher-guide request, missing register, valid current record. Two deny, one reviews, one supports; no restricted reads occur. Show the intermediate steps and give the conclusion with its scope.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07. W3 Audit the limit</w:t>
      </w:r>
    </w:p>
    <w:p>
      <w:r>
        <w:t>A report omits this qualification: A case passes only all its declared response and trace requirements, not merely a convenient status code. Explain how omitting it could change a reader's interpretation, and write an accurate replacement.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08. W4 Apply a new case independently</w:t>
      </w:r>
    </w:p>
    <w:p>
      <w:r>
        <w:t>Six cases: five expected outcomes pass; one denied request still performs restricted lookup. Compute case pass rate and release implication.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09. W5 Design a revealing follow-up</w:t>
      </w:r>
    </w:p>
    <w:p>
      <w:r>
        <w:t>For the worked scenario, propose one additional case that could reveal a failure, describe its expected outcome before running it, and explain what would need to remain fixed for a fair comparison. Do not reuse W4 as a new final test after receiving feedback.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10. Project checkpoint and reflection</w:t>
      </w:r>
    </w:p>
    <w:p>
      <w:r>
        <w:t>For Grounded Learning Service, use this week’s independent task as a rehearsal for the final evidence pack: Six cases: five expected outcomes pass; one denied request still performs restricted lookup. Compute case pass rate and release implication. Keep actual observations separate from expected results, preserve failures, compare a baseline and explain the limits.</w:t>
      </w:r>
    </w:p>
    <w:p>
      <w:pPr>
        <w:pStyle w:val="Heading3"/>
      </w:pPr>
      <w:r>
        <w:t>My project change, supporting evidence and remaining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11. Feedback, return check and learning record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Worked alone / hint / model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step I repaired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New case checked later; date and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What I can now explain without notes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remaining question</w:t>
            </w:r>
          </w:p>
        </w:tc>
        <w:tc>
          <w:tcPr>
            <w:tcW w:type="dxa" w:w="5112"/>
          </w:tcPr>
          <w:p>
            <w:r/>
          </w:p>
        </w:tc>
      </w:tr>
    </w:tbl>
    <w:p>
      <w:r>
        <w:t>Revisit this idea with your teacher after a delay. Familiarity is different from explaining and using it on a changed case.</w:t>
      </w:r>
    </w:p>
    <w:p>
      <w:pPr>
        <w:pStyle w:val="Heading1"/>
      </w:pPr>
      <w:r>
        <w:t>12. Pictorial case practice: Capstone failure testing</w:t>
      </w:r>
    </w:p>
    <w:p>
      <w:r>
        <w:t>Inject one component failure. A capstone test blocks model drafting after a successful approved-card retrieval.</w:t>
      </w:r>
    </w:p>
    <w:p>
      <w:r>
        <w:t>F4 records club time 15:00. The contract permits a checked fixed-template answer when drafting is unavailable.</w:t>
      </w:r>
    </w:p>
    <w:p>
      <w:r>
        <w:drawing>
          <wp:inline xmlns:a="http://schemas.openxmlformats.org/drawingml/2006/main" xmlns:pic="http://schemas.openxmlformats.org/drawingml/2006/picture">
            <wp:extent cx="5486400" cy="5185229"/>
            <wp:docPr id="1" name="Picture 1" descr="Capstone failure testing. Verify source: Retrieval supplies F4 and the time 15:00.. Inject failure: Disable drafting without changing source evidence.. Use bounded fallback: Return the checked template citing F4 and record degraded operation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6-34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52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Explain why retrieval success permits the checked 15:00 fallback when drafting fails. What changes if retrieval fails too, and why can a template not fill that evidence gap?</w:t>
      </w:r>
    </w:p>
    <w:p>
      <w:pPr>
        <w:pStyle w:val="Heading3"/>
      </w:pPr>
      <w:r>
        <w:t>My picture-based explanation and changed-case prediction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Support used: alone / hint / worked example. This record is practice evidence.</w:t>
      </w:r>
    </w:p>
    <w:p>
      <w:r>
        <w:t>Project connection: For the Grounded Learning Service, retain an annotated trace and the changed-case result. Name the contract or evidence that makes the deciding step valid, so another team can review it.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