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ai-7/1</w:t>
      </w:r>
    </w:p>
    <w:p>
      <w:pPr>
        <w:pStyle w:val="Title"/>
      </w:pPr>
      <w:r>
        <w:t>A question that evidence can answer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Engineering demonstration and defense</w:t>
      </w:r>
    </w:p>
    <w:p>
      <w:r>
        <w:t>Without opening the old lesson, explain one key idea from Engineering demonstration and defense.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A question that evidence can answer.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A question that evidence can answer.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You have response times and correctness for two lookup procedures on ten fictional requests. Write a bounded question and one missing detail.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Proposal says prove AI is useful; available records are retrieval results for five room queries.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 report omits this qualification: A measurable narrow question is not evidence of its answer.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You have response times and correctness for two lookup procedures on ten fictional requests. Write a bounded question and one missing detail.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a question that evidence can answer evidence sheet to Reproducible AI Research Study. Show how you can explain the mechanism and terminology of a question that evidence can answer.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A question that evidence can answer</w:t>
      </w:r>
    </w:p>
    <w:p>
      <w:r>
        <w:t>A question with a measurable answer. A team wants to know whether giving a diagram changes accuracy on six fixed plant-identification tasks.</w:t>
      </w:r>
    </w:p>
    <w:p>
      <w:r>
        <w:t>Candidate questions: "Are diagrams wonderful?" and "Does version B answer more of these six tasks correctly than version A?"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A question that evidence can answer. Narrow the question: Name versions A and B, the six tasks and correct-answer scoring.. Define the comparison: Use the same tasks and labels with and without the diagram.. Bound the conclusion: The study can compare those versions on those tasks, not all diagrams or learne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proposed diagram question has a measurable outcome? Name its versions, six-case denominator and fixed scoring, then explain why giving only B easier tasks spoils the comparison.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Reproducible AI Research Study, retain an annotated worked trace and the changed-case reasoning. Connect the claim to its records, units and assumptions so another investigator can challenge or reproduce it.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