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</w:t>
      </w:r>
    </w:p>
    <w:p>
      <w:pPr>
        <w:pStyle w:val="Title"/>
      </w:pPr>
      <w:r>
        <w:t>Reading a research claim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 question that evidence can answer</w:t>
      </w:r>
    </w:p>
    <w:p>
      <w:r>
        <w:t>Without opening the old lesson, explain one key idea from A question that evidence can answer.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Reading a research claim.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Reading a research claim.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Report claims universal speed after median2 seconds versus3 on four local fixtures. Audit scope.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A fictional report says method B is better after6/8 supported answers versus baseline5/8 on the same constructed cases.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numerical improvement can be real in the sample while the broader claim remains unsupported.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Report claims universal speed after median2 seconds versus3 on four local fixtures. Audit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reading a research claim evidence sheet to Reproducible AI Research Study. Show how you can explain the mechanism and terminology of reading a research claim.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Reading a research claim</w:t>
      </w:r>
    </w:p>
    <w:p>
      <w:r>
        <w:t>Read a claim with its denominator. A fictional paper headline says a prompt is twice as effective. Its table reports four correct cases instead of two.</w:t>
      </w:r>
    </w:p>
    <w:p>
      <w:r>
        <w:t>Baseline: 2/10 correct. New prompt: 4/10 on the same ten cases. Scoring is fixed.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Correctness on ten shared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Reading a research claim. Find the measured outcome: The table counts correct answers, not learning or satisfaction.. Calculate both changes: 20%→40% is twice the rate and a 20-percentage-point increase.. Check claim scope: These ten cases support a descriptive comparison, not universal doub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Calculate the baseline and new rates for 2/10 and 4/10. Explain both twice the rate and the percentage-point change, and say why neither measures every learner’s improvement.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