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ai-7/9</w:t>
      </w:r>
    </w:p>
    <w:p>
      <w:pPr>
        <w:pStyle w:val="Title"/>
      </w:pPr>
      <w:r>
        <w:t>Experimental units and independence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Experimental units and independence.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Three queries each run four times produce12 outputs.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Independence follows design and relationships, not row count.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Five classrooms each contribute20 student responses under a classroom-level assignment. Identify assignment units and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Experimental units and independence</w:t>
      </w:r>
    </w:p>
    <w:p>
      <w:r>
        <w:t>Photos are not always independent plants. A dataset has twelve photos: three views of each of four plants. The intended use is identifying new plants.</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r>
        <w:t>Count independent plants and photo views. Construct the stated group-correct split, then explain why placing a P1 view in evaluation creates leakage for the new-plant goal.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