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ai-7/22</w:t>
      </w:r>
    </w:p>
    <w:p>
      <w:pPr>
        <w:pStyle w:val="Title"/>
      </w:pPr>
      <w:r>
        <w:t>Pilot experiments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Predefining an analysis plan</w:t>
      </w:r>
    </w:p>
    <w:p>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Research ethics and consent</w:t>
      </w:r>
    </w:p>
    <w:p>
      <w:r>
        <w:t>Without opening the old lesson, explain one key idea from Research ethics and consent.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Ablation studies</w:t>
      </w:r>
    </w:p>
    <w:p>
      <w:r>
        <w:t>Without opening the old lesson, explain one key idea from Ablation studies.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Pilot experiments.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Pilot experiments.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Pilot six cases exposes ambiguous labels in two. What should happen before the primary study?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Pilot five cases reveals wrong units in duration logs; team corrects units and reports the pilot as final evidence.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pilot may assess feasibility but is not automatically powered or independent evidence for the final hypothesis.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Pilot six cases exposes ambiguous labels in two. What should happen before the primary study?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pilot experiments evidence sheet to Reproducible AI Research Study. Show how you can explain the mechanism and terminology of pilot experiments.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Pilot experiments</w:t>
      </w:r>
    </w:p>
    <w:p>
      <w:r>
        <w:t>A pilot tests the procedure. A pilot checks whether the team can score answers consistently before running the main study.</w:t>
      </w:r>
    </w:p>
    <w:p>
      <w:r>
        <w:t>Two reviewers score four practice answers. They agree on three and disagree on one; these answers are excluded from final evaluation.</w:t>
      </w:r>
    </w:p>
    <w:p>
      <w:r>
        <w:drawing>
          <wp:inline xmlns:a="http://schemas.openxmlformats.org/drawingml/2006/main" xmlns:pic="http://schemas.openxmlformats.org/drawingml/2006/picture">
            <wp:extent cx="5486400" cy="2641600"/>
            <wp:docPr id="1" name="Picture 1" descr="Reviewer agreement on four pilot answers"/>
            <wp:cNvGraphicFramePr>
              <a:graphicFrameLocks noChangeAspect="1"/>
            </wp:cNvGraphicFramePr>
            <a:graphic>
              <a:graphicData uri="http://schemas.openxmlformats.org/drawingml/2006/picture">
                <pic:pic>
                  <pic:nvPicPr>
                    <pic:cNvPr id="0" name="academy-detail-ai-7-22.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Pilot experiments. Try the workflow: Both reviewers apply the draft rubric to four practice answers.. Measure agreement: Agreement is 3/4=75% on this pilot.. Repair the rubric: Discuss the disagreement and clarify the scoring rule before the main run."/>
            <wp:cNvGraphicFramePr>
              <a:graphicFrameLocks noChangeAspect="1"/>
            </wp:cNvGraphicFramePr>
            <a:graphic>
              <a:graphicData uri="http://schemas.openxmlformats.org/drawingml/2006/picture">
                <pic:pic>
                  <pic:nvPicPr>
                    <pic:cNvPr id="0" name="academy-visual-ai-7-22.png"/>
                    <pic:cNvPicPr/>
                  </pic:nvPicPr>
                  <pic:blipFill>
                    <a:blip r:embed="rId10"/>
                    <a:stretch>
                      <a:fillRect/>
                    </a:stretch>
                  </pic:blipFill>
                  <pic:spPr>
                    <a:xfrm>
                      <a:off x="0" y="0"/>
                      <a:ext cx="5486400" cy="5225143"/>
                    </a:xfrm>
                    <a:prstGeom prst="rect"/>
                  </pic:spPr>
                </pic:pic>
              </a:graphicData>
            </a:graphic>
          </wp:inline>
        </w:drawing>
      </w:r>
    </w:p>
    <w:p>
      <w:r>
        <w:t>Calculate reviewer agreement on the four pilot answers. What can the disagreement improve, and why are those revised practice answers not untouched final evidence?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