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ai-7/24</w:t>
      </w:r>
    </w:p>
    <w:p>
      <w:pPr>
        <w:pStyle w:val="Title"/>
      </w:pPr>
      <w:r>
        <w:t>Reproducible environment and records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Power and resource tradeoffs</w:t>
      </w:r>
    </w:p>
    <w:p>
      <w:r>
        <w:t>Without opening the old lesson, explain one key idea from Power and resource tradeoffs.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Predefining an analysis plan</w:t>
      </w:r>
    </w:p>
    <w:p>
      <w:r>
        <w:t>Without opening the old lesson, explain one key idea from Predefining an analysis plan.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and benchmark limitations</w:t>
      </w:r>
    </w:p>
    <w:p>
      <w:r>
        <w:t>Without opening the old lesson, explain one key idea from Dataset and benchmark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Reproducible environment and records.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Reproducible environment and records.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Partner changes preprocessing and data version while keeping old run ID. What must be preserved?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Folder contains seed42 and final-score.txt, but no dataset, code or dependency record.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Reproducibility supports checking the computation, not automatic validity of the research claim.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Partner changes preprocessing and data version while keeping old run ID. What must be preserved?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reproducible environment and records evidence sheet to Reproducible AI Research Study. Show how you can explain the mechanism and terminology of reproducible environment and records.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Reproducible environment and records</w:t>
      </w:r>
    </w:p>
    <w:p>
      <w:r>
        <w:t>A reproducible calculation record. A teammate must rerun a three-value mean without guessing the input or software version.</w:t>
      </w:r>
    </w:p>
    <w:p>
      <w:r>
        <w:t>Data file contains 2,4,6. Recorded script sums values and divides by count; environment and file hash are saved.</w:t>
      </w:r>
    </w:p>
    <w:p>
      <w:r>
        <w:drawing>
          <wp:inline xmlns:a="http://schemas.openxmlformats.org/drawingml/2006/main" xmlns:pic="http://schemas.openxmlformats.org/drawingml/2006/picture">
            <wp:extent cx="5486400" cy="3077029"/>
            <wp:docPr id="1" name="Picture 1" descr="Recorded mean calculation"/>
            <wp:cNvGraphicFramePr>
              <a:graphicFrameLocks noChangeAspect="1"/>
            </wp:cNvGraphicFramePr>
            <a:graphic>
              <a:graphicData uri="http://schemas.openxmlformats.org/drawingml/2006/picture">
                <pic:pic>
                  <pic:nvPicPr>
                    <pic:cNvPr id="0" name="academy-detail-ai-7-2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producible environment and records. Identify exact input: Use the three recorded values, not a similarly named edited file.. Trace calculation: Sum is 12; count is 3; mean is 4..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visual-ai-7-24.png"/>
                    <pic:cNvPicPr/>
                  </pic:nvPicPr>
                  <pic:blipFill>
                    <a:blip r:embed="rId10"/>
                    <a:stretch>
                      <a:fillRect/>
                    </a:stretch>
                  </pic:blipFill>
                  <pic:spPr>
                    <a:xfrm>
                      <a:off x="0" y="0"/>
                      <a:ext cx="5486400" cy="5225143"/>
                    </a:xfrm>
                    <a:prstGeom prst="rect"/>
                  </pic:spPr>
                </pic:pic>
              </a:graphicData>
            </a:graphic>
          </wp:inline>
        </w:drawing>
      </w:r>
    </w:p>
    <w:p>
      <w:r>
        <w:t>Trace the recorded mean for 2,4,6 and its changed result for 2,4,9. Which artefacts must accompany the output so another team can identify the exact run?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