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ai-7/28</w:t>
      </w:r>
    </w:p>
    <w:p>
      <w:pPr>
        <w:pStyle w:val="Title"/>
      </w:pPr>
      <w:r>
        <w:t>Negative results and claim revision</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Robustness across conditions</w:t>
      </w:r>
    </w:p>
    <w:p>
      <w:r>
        <w:t>Without opening the old lesson, explain one key idea from Robustness across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Running the primary experiment</w:t>
      </w:r>
    </w:p>
    <w:p>
      <w:r>
        <w:t>Without opening the old lesson, explain one key idea from Running the primary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Pilot experiments</w:t>
      </w:r>
    </w:p>
    <w:p>
      <w:r>
        <w:t>Without opening the old lesson, explain one key idea from Pilot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Negative results and claim revision.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Negative results and claim revision.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Hypothesis predicts mean latency reduction at least2 seconds. Observed paired mean reduction .8.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Hypothesis expects B support strictly above A. Both pass8/10 reserved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Failure to meet a criterion or reject a null is not proof of exact equivalence.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Hypothesis predicts mean latency reduction at least2 seconds. Observed paired mean reduction .8. Report.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negative results and claim revision evidence sheet to Reproducible AI Research Study. Show how you can explain the mechanism and terminology of negative results and claim revision.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Negative results and claim revision</w:t>
      </w:r>
    </w:p>
    <w:p>
      <w:r>
        <w:t>A negative result changes the claim. A proposed prompt improvement ties the baseline on a fixed eight-case evaluation.</w:t>
      </w:r>
    </w:p>
    <w:p>
      <w:r>
        <w:t>A and B each score 6/8. Before running, the team predicted B would score higher.</w:t>
      </w:r>
    </w:p>
    <w:p>
      <w:r>
        <w:drawing>
          <wp:inline xmlns:a="http://schemas.openxmlformats.org/drawingml/2006/main" xmlns:pic="http://schemas.openxmlformats.org/drawingml/2006/picture">
            <wp:extent cx="5486400" cy="2641600"/>
            <wp:docPr id="1" name="Picture 1" descr="No observed count advantage"/>
            <wp:cNvGraphicFramePr>
              <a:graphicFrameLocks noChangeAspect="1"/>
            </wp:cNvGraphicFramePr>
            <a:graphic>
              <a:graphicData uri="http://schemas.openxmlformats.org/drawingml/2006/picture">
                <pic:pic>
                  <pic:nvPicPr>
                    <pic:cNvPr id="0" name="academy-detail-ai-7-2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gative results and claim revision. Recall the prediction: The claim was a higher correct count for B.. State the finding: Both versions score 75%; no observed count advantage appears here.. Revise cautiously: Report the unsupported prediction and a justified next test."/>
            <wp:cNvGraphicFramePr>
              <a:graphicFrameLocks noChangeAspect="1"/>
            </wp:cNvGraphicFramePr>
            <a:graphic>
              <a:graphicData uri="http://schemas.openxmlformats.org/drawingml/2006/picture">
                <pic:pic>
                  <pic:nvPicPr>
                    <pic:cNvPr id="0" name="academy-visual-ai-7-28.png"/>
                    <pic:cNvPicPr/>
                  </pic:nvPicPr>
                  <pic:blipFill>
                    <a:blip r:embed="rId10"/>
                    <a:stretch>
                      <a:fillRect/>
                    </a:stretch>
                  </pic:blipFill>
                  <pic:spPr>
                    <a:xfrm>
                      <a:off x="0" y="0"/>
                      <a:ext cx="5486400" cy="5185229"/>
                    </a:xfrm>
                    <a:prstGeom prst="rect"/>
                  </pic:spPr>
                </pic:pic>
              </a:graphicData>
            </a:graphic>
          </wp:inline>
        </w:drawing>
      </w:r>
    </w:p>
    <w:p>
      <w:r>
        <w:t>Does a 6/8 tie support the prediction that B scores higher? Explain why one newly selected favourable demonstration does not replace the original result or prove equivalence.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