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ai-7/32</w:t>
      </w:r>
    </w:p>
    <w:p>
      <w:pPr>
        <w:pStyle w:val="Title"/>
      </w:pPr>
      <w:r>
        <w:t>Peer review and response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Writing results and limitations</w:t>
      </w:r>
    </w:p>
    <w:p>
      <w:r>
        <w:t>Without opening the old lesson, explain one key idea from Writing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Peer review and response.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Peer review and response.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Reviewer notes missing failure counts; author deletes the limitation paragraph. What is an adequate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Reviewer asks for a fitted-line baseline; author responds that the neural network is advanced, without a comparison.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Agreement with a reviewer is not required, but a disagreement needs explicit reasoning and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Reviewer notes missing failure counts; author deletes the limitation paragraph. What is an adequate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Peer review and response</w:t>
      </w:r>
    </w:p>
    <w:p>
      <w:r>
        <w:t>Respond to a reviewer with evidence. A reviewer asks why four photos of one plant were treated as four independent plants.</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r>
        <w:t>Count photos and underlying plants in the reviewer’s concern. What analysis assumption needs revision, and why does changing only the word photos to plants fail to repair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