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ai-1/7</w:t>
      </w:r>
    </w:p>
    <w:p>
      <w:pPr>
        <w:pStyle w:val="Title"/>
      </w:pPr>
      <w:r>
        <w:t>Categories and Labels</w:t>
      </w:r>
    </w:p>
    <w:p>
      <w:r>
        <w:t>Project: Helpful Classroom Sorter</w:t>
      </w:r>
    </w:p>
    <w:p>
      <w:pPr>
        <w:pStyle w:val="Heading1"/>
      </w:pPr>
      <w:r>
        <w:t>Before you start</w:t>
      </w:r>
    </w:p>
    <w:p>
      <w:r>
        <w:t>Week 4: a rule must specify how unfamiliar cases are handled.</w:t>
      </w:r>
    </w:p>
    <w:p>
      <w:pPr>
        <w:pStyle w:val="Heading1"/>
      </w:pPr>
      <w:r>
        <w:t>01. Your mission</w:t>
      </w:r>
    </w:p>
    <w:p>
      <w:pPr>
        <w:pStyle w:val="Heading3"/>
      </w:pPr>
      <w:r>
        <w:t>Your learning target</w:t>
      </w:r>
    </w:p>
    <w:p>
      <w:r>
        <w:t>I can apply a category definition using explicit evidence and boundary rules.</w:t>
      </w:r>
    </w:p>
    <w:p>
      <w:r>
        <w:t>I can distinguish a known failure from information that is missing or unreadable.</w:t>
      </w:r>
    </w:p>
    <w:p>
      <w:r>
        <w:t>I can use disagreement to improve a labelling guide without mistaking agreement for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Sound Becomes a Signal. Give an example and a mistake that the idea helps you avoid.</w:t>
      </w:r>
    </w:p>
    <w:p>
      <w:r>
        <w:t>Without opening the old lesson, explain one key idea from Rules or Learned Patterns?. Give an example and a mistake that the idea helps you avoid.</w:t>
      </w:r>
    </w:p>
    <w:p>
      <w:r>
        <w:t>Without opening the old lesson, explain one key idea from AI or Not?. Give an example and a mistake that the idea helps you avoid.</w:t>
      </w:r>
    </w:p>
    <w:p>
      <w:r>
        <w:t>After trying, check the relevant lesson or ask your teacher. Change the part of your explanation that the evidence shows was wrong.</w:t>
      </w:r>
    </w:p>
    <w:p>
      <w:r>
        <w:t>Labels are human choices that may overlap or be unclear.</w:t>
      </w:r>
    </w:p>
    <w:p>
      <w:r>
        <w:drawing>
          <wp:inline xmlns:a="http://schemas.openxmlformats.org/drawingml/2006/main" xmlns:pic="http://schemas.openxmlformats.org/drawingml/2006/picture">
            <wp:extent cx="3200400" cy="3200400"/>
            <wp:docPr id="1" name="Picture 1" descr="Concept illustration for Week 7: Categories and Labels"/>
            <wp:cNvGraphicFramePr>
              <a:graphicFrameLocks noChangeAspect="1"/>
            </wp:cNvGraphicFramePr>
            <a:graphic>
              <a:graphicData uri="http://schemas.openxmlformats.org/drawingml/2006/picture">
                <pic:pic>
                  <pic:nvPicPr>
                    <pic:cNvPr id="0" name="f5e7d44447dcf5bd3d114c2db502a4fa48990515f8a03df09d2e619b1d7cd84a.png"/>
                    <pic:cNvPicPr/>
                  </pic:nvPicPr>
                  <pic:blipFill>
                    <a:blip r:embed="rId9"/>
                    <a:stretch>
                      <a:fillRect/>
                    </a:stretch>
                  </pic:blipFill>
                  <pic:spPr>
                    <a:xfrm>
                      <a:off x="0" y="0"/>
                      <a:ext cx="3200400" cy="3200400"/>
                    </a:xfrm>
                    <a:prstGeom prst="rect"/>
                  </pic:spPr>
                </pic:pic>
              </a:graphicData>
            </a:graphic>
          </wp:inline>
        </w:drawing>
      </w:r>
    </w:p>
    <w:p>
      <w:r>
        <w:t>LEARNING TARGET  Your dataset labels 'reusable containers'. One team includes a disposable bottle reused once; another excludes it. Give an operational label rule and classify this boundary case under that rule. Explain why a different rule could be defensible.</w:t>
      </w:r>
    </w:p>
    <w:p>
      <w:r>
        <w:t>Learner name:</w:t>
      </w:r>
    </w:p>
    <w:p>
      <w:pPr>
        <w:pStyle w:val="Heading3"/>
      </w:pPr>
      <w:r>
        <w:t>Readiness for the connected explanation</w:t>
      </w:r>
    </w:p>
    <w:p>
      <w:r>
        <w:t>A transcript leaves out an unclear word. Why should a later system not simply treat that missing word as a known value?</w:t>
      </w:r>
    </w:p>
    <w:p>
      <w:pPr>
        <w:pStyle w:val="Heading3"/>
      </w:pPr>
      <w:r>
        <w:t>This week’s end goal</w:t>
      </w:r>
    </w:p>
    <w:p>
      <w:r>
        <w:t>By the end, I can apply a shared labelling policy consistently, including missing information.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playground object can be both red and round, a toy and sports equipment, or safe in one situation and unsafe in another.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objects and a purpose for sorting"/>
            <wp:cNvGraphicFramePr>
              <a:graphicFrameLocks noChangeAspect="1"/>
            </wp:cNvGraphicFramePr>
            <a:graphic>
              <a:graphicData uri="http://schemas.openxmlformats.org/drawingml/2006/picture">
                <pic:pic>
                  <pic:nvPicPr>
                    <pic:cNvPr id="0" name="3046f47d052bfd54301a0c96092f5fb75bdac2ec928b600e7bfc9c9223d28fed.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people define labels and assign examples"/>
            <wp:cNvGraphicFramePr>
              <a:graphicFrameLocks noChangeAspect="1"/>
            </wp:cNvGraphicFramePr>
            <a:graphic>
              <a:graphicData uri="http://schemas.openxmlformats.org/drawingml/2006/picture">
                <pic:pic>
                  <pic:nvPicPr>
                    <pic:cNvPr id="0" name="709e48d0ebf1861f134811121f35fd50d8a4aebd7afbb6cb308e644c2a66a0f9.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ategory names attached to items"/>
            <wp:cNvGraphicFramePr>
              <a:graphicFrameLocks noChangeAspect="1"/>
            </wp:cNvGraphicFramePr>
            <a:graphic>
              <a:graphicData uri="http://schemas.openxmlformats.org/drawingml/2006/picture">
                <pic:pic>
                  <pic:nvPicPr>
                    <pic:cNvPr id="0" name="24cd9f8643398d19acf99388b203f89d66de88836af4e0289cfb300b704bf57f.png"/>
                    <pic:cNvPicPr/>
                  </pic:nvPicPr>
                  <pic:blipFill>
                    <a:blip r:embed="rId13"/>
                    <a:stretch>
                      <a:fillRect/>
                    </a:stretch>
                  </pic:blipFill>
                  <pic:spPr>
                    <a:xfrm>
                      <a:off x="0" y="0"/>
                      <a:ext cx="4267200" cy="3200400"/>
                    </a:xfrm>
                    <a:prstGeom prst="rect"/>
                  </pic:spPr>
                </pic:pic>
              </a:graphicData>
            </a:graphic>
          </wp:inline>
        </w:drawing>
      </w:r>
    </w:p>
    <w:p>
      <w:r>
        <w:t>INPUT  objects and a purpose for sorting</w:t>
      </w:r>
    </w:p>
    <w:p>
      <w:r>
        <w:t>PROCESS  people define labels and assign examples</w:t>
      </w:r>
    </w:p>
    <w:p>
      <w:r>
        <w:t>OUTPUT  category names attached to items</w:t>
      </w:r>
    </w:p>
    <w:p>
      <w:r>
        <w:t>CORE IDEA  Labels are human choices that may overlap or be unclear.</w:t>
      </w:r>
    </w:p>
    <w:p>
      <w:r>
        <w:t>UNDER THE HOOD  A label is an operational definition chosen for a task. Categories may be mutually exclusive, multi-label, hierarchical, subjective, or context-dependent. Ambiguity in labels becomes ambiguity in training and evaluation.</w:t>
      </w:r>
    </w:p>
    <w:p>
      <w:r>
        <w:t>Draw a fresh example with all three stages:</w:t>
      </w:r>
    </w:p>
    <w:p>
      <w:pPr>
        <w:pStyle w:val="Heading3"/>
      </w:pPr>
      <w:r>
        <w:t>A closer explanation</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pPr>
        <w:pStyle w:val="Heading3"/>
      </w:pPr>
      <w:r>
        <w:t>Three ordered checks for a calendar card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 in this order</w:t>
            </w:r>
          </w:p>
        </w:tc>
        <w:tc>
          <w:tcPr>
            <w:tcW w:type="dxa" w:w="3408"/>
          </w:tcPr>
          <w:p>
            <w:r>
              <w:t>Evidence</w:t>
            </w:r>
          </w:p>
        </w:tc>
        <w:tc>
          <w:tcPr>
            <w:tcW w:type="dxa" w:w="3408"/>
          </w:tcPr>
          <w:p>
            <w:r>
              <w:t>Recorded label</w:t>
            </w:r>
          </w:p>
        </w:tc>
      </w:tr>
      <w:tr>
        <w:tc>
          <w:tcPr>
            <w:tcW w:type="dxa" w:w="3408"/>
          </w:tcPr>
          <w:p>
            <w:r>
              <w:t>First check known values</w:t>
            </w:r>
          </w:p>
        </w:tc>
        <w:tc>
          <w:tcPr>
            <w:tcW w:type="dxa" w:w="3408"/>
          </w:tcPr>
          <w:p>
            <w:r>
              <w:t>Any known field fails its criterion</w:t>
            </w:r>
          </w:p>
        </w:tc>
        <w:tc>
          <w:tcPr>
            <w:tcW w:type="dxa" w:w="3408"/>
          </w:tcPr>
          <w:p>
            <w:r>
              <w:t>Revise even if another field is unknown</w:t>
            </w:r>
          </w:p>
        </w:tc>
      </w:tr>
      <w:tr>
        <w:tc>
          <w:tcPr>
            <w:tcW w:type="dxa" w:w="3408"/>
          </w:tcPr>
          <w:p>
            <w:r>
              <w:t>Then check missing information</w:t>
            </w:r>
          </w:p>
        </w:tc>
        <w:tc>
          <w:tcPr>
            <w:tcW w:type="dxa" w:w="3408"/>
          </w:tcPr>
          <w:p>
            <w:r>
              <w:t>No known failure but a field is blank or unreadable</w:t>
            </w:r>
          </w:p>
        </w:tc>
        <w:tc>
          <w:tcPr>
            <w:tcW w:type="dxa" w:w="3408"/>
          </w:tcPr>
          <w:p>
            <w:r>
              <w:t>Review because evidence is incomplete</w:t>
            </w:r>
          </w:p>
        </w:tc>
      </w:tr>
      <w:tr>
        <w:tc>
          <w:tcPr>
            <w:tcW w:type="dxa" w:w="3408"/>
          </w:tcPr>
          <w:p>
            <w:r>
              <w:t>Otherwise all checks have passed</w:t>
            </w:r>
          </w:p>
        </w:tc>
        <w:tc>
          <w:tcPr>
            <w:tcW w:type="dxa" w:w="3408"/>
          </w:tcPr>
          <w:p>
            <w:r>
              <w:t>Day is 1 through 30 and room is A or B</w:t>
            </w:r>
          </w:p>
        </w:tc>
        <w:tc>
          <w:tcPr>
            <w:tcW w:type="dxa" w:w="3408"/>
          </w:tcPr>
          <w:p>
            <w:r>
              <w:t>Ready under this record policy</w:t>
            </w:r>
          </w:p>
        </w:tc>
      </w:tr>
    </w:tbl>
    <w:p>
      <w:r>
        <w:t>Stop at the first matching row. The order resolves a card with both a known failure and an unknown field. Ready describes the printed record under this policy; it does not confirm that the event exists or has permission to run.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ed ball: red and round; multiple descriptive labels"/>
            <wp:cNvGraphicFramePr>
              <a:graphicFrameLocks noChangeAspect="1"/>
            </wp:cNvGraphicFramePr>
            <a:graphic>
              <a:graphicData uri="http://schemas.openxmlformats.org/drawingml/2006/picture">
                <pic:pic>
                  <pic:nvPicPr>
                    <pic:cNvPr id="0" name="956d02e55c8231fec2f9d8a220e222f2d10f0e43b1c490b010f706b7a892abf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risbee: toy or sports equipment; purpose changes label"/>
            <wp:cNvGraphicFramePr>
              <a:graphicFrameLocks noChangeAspect="1"/>
            </wp:cNvGraphicFramePr>
            <a:graphic>
              <a:graphicData uri="http://schemas.openxmlformats.org/drawingml/2006/picture">
                <pic:pic>
                  <pic:nvPicPr>
                    <pic:cNvPr id="0" name="dd227278781f2c07dff01575d1f65feb24c0a05af7d1a9f64a2a07dfe5475ba1.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et slide: equipment and possible hazard; context matters"/>
            <wp:cNvGraphicFramePr>
              <a:graphicFrameLocks noChangeAspect="1"/>
            </wp:cNvGraphicFramePr>
            <a:graphic>
              <a:graphicData uri="http://schemas.openxmlformats.org/drawingml/2006/picture">
                <pic:pic>
                  <pic:nvPicPr>
                    <pic:cNvPr id="0" name="414962dbbfdac58f5e1757b3fbb4134dd82c082a137e00de23c975e421e8740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Mystery object: insufficient features; need more information"/>
            <wp:cNvGraphicFramePr>
              <a:graphicFrameLocks noChangeAspect="1"/>
            </wp:cNvGraphicFramePr>
            <a:graphic>
              <a:graphicData uri="http://schemas.openxmlformats.org/drawingml/2006/picture">
                <pic:pic>
                  <pic:nvPicPr>
                    <pic:cNvPr id="0" name="df6e3d14c8ef9d31cca9b37561476139acb245a517af8f8c8bea5c499a28f791.png"/>
                    <pic:cNvPicPr/>
                  </pic:nvPicPr>
                  <pic:blipFill>
                    <a:blip r:embed="rId17"/>
                    <a:stretch>
                      <a:fillRect/>
                    </a:stretch>
                  </pic:blipFill>
                  <pic:spPr>
                    <a:xfrm>
                      <a:off x="0" y="0"/>
                      <a:ext cx="3574472" cy="2660072"/>
                    </a:xfrm>
                    <a:prstGeom prst="rect"/>
                  </pic:spPr>
                </pic:pic>
              </a:graphicData>
            </a:graphic>
          </wp:inline>
        </w:drawing>
      </w:r>
    </w:p>
    <w:p>
      <w:r>
        <w:t>CASE 1 — Red ball  Clue: red and round. Meaning: multiple descriptive labels.</w:t>
      </w:r>
    </w:p>
    <w:p>
      <w:r>
        <w:t>CASE 2 — Frisbee  Clue: toy or sports equipment. Meaning: purpose changes label.</w:t>
      </w:r>
    </w:p>
    <w:p>
      <w:r>
        <w:t>CASE 3 — Wet slide  Clue: equipment and possible hazard. Meaning: context matters.</w:t>
      </w:r>
    </w:p>
    <w:p>
      <w:r>
        <w:t>CASE 4 — Mystery object  Clue: insufficient features. Meaning: need more information.</w:t>
      </w:r>
    </w:p>
    <w:p>
      <w:r>
        <w:t>BOUNDARY  Labels do not exist naturally in the data; people define them for a purpose.</w:t>
      </w:r>
    </w:p>
    <w:p>
      <w:r>
        <w:t>Which two pictures are easiest to confuse? What evidence separates them?</w:t>
      </w:r>
    </w:p>
    <w:p>
      <w:pPr>
        <w:pStyle w:val="Heading3"/>
      </w:pPr>
      <w:r>
        <w:t>Change one thing in the pictured case</w:t>
      </w:r>
    </w:p>
    <w:p>
      <w:r>
        <w:t>Change: Change B’s quantity from 5 to 4; leave colour blank.</w:t>
      </w:r>
    </w:p>
    <w:p>
      <w:r>
        <w:t>Prediction: B becomes review.</w:t>
      </w:r>
    </w:p>
    <w:p>
      <w:r>
        <w:t>Reason: The known failure is removed, but a required field is still missing.</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ategory: group created for a purpose"/>
            <wp:cNvGraphicFramePr>
              <a:graphicFrameLocks noChangeAspect="1"/>
            </wp:cNvGraphicFramePr>
            <a:graphic>
              <a:graphicData uri="http://schemas.openxmlformats.org/drawingml/2006/picture">
                <pic:pic>
                  <pic:nvPicPr>
                    <pic:cNvPr id="0" name="7f110eca65d3b34eb5d1618c729bf2993d0e7ac788e207529f930983c04bb6ea.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label: name assigned to an example"/>
            <wp:cNvGraphicFramePr>
              <a:graphicFrameLocks noChangeAspect="1"/>
            </wp:cNvGraphicFramePr>
            <a:graphic>
              <a:graphicData uri="http://schemas.openxmlformats.org/drawingml/2006/picture">
                <pic:pic>
                  <pic:nvPicPr>
                    <pic:cNvPr id="0" name="3d4bde51bac9a5e7c76d7d86c3e236dd158092eb48d208408306e832bf14999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overlap: when more than one label can fit"/>
            <wp:cNvGraphicFramePr>
              <a:graphicFrameLocks noChangeAspect="1"/>
            </wp:cNvGraphicFramePr>
            <a:graphic>
              <a:graphicData uri="http://schemas.openxmlformats.org/drawingml/2006/picture">
                <pic:pic>
                  <pic:nvPicPr>
                    <pic:cNvPr id="0" name="40b9f019303d8105a5412cedf5a326c0b7f331f5331f655cb9fd2038bed7a32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mbiguity: when evidence allows multiple reasonable meanings"/>
            <wp:cNvGraphicFramePr>
              <a:graphicFrameLocks noChangeAspect="1"/>
            </wp:cNvGraphicFramePr>
            <a:graphic>
              <a:graphicData uri="http://schemas.openxmlformats.org/drawingml/2006/picture">
                <pic:pic>
                  <pic:nvPicPr>
                    <pic:cNvPr id="0" name="1e17ac5fcd31eacef7df7148c8494485c2fe6d1e9ff6b9045d2a1a477d2bada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category</w:t>
            </w:r>
          </w:p>
        </w:tc>
        <w:tc>
          <w:tcPr>
            <w:tcW w:type="dxa" w:w="3408"/>
          </w:tcPr>
          <w:p>
            <w:r>
              <w:t>group created for a purpose</w:t>
            </w:r>
          </w:p>
        </w:tc>
        <w:tc>
          <w:tcPr>
            <w:tcW w:type="dxa" w:w="3408"/>
          </w:tcPr>
          <w:p>
            <w:r/>
          </w:p>
        </w:tc>
      </w:tr>
      <w:tr>
        <w:tc>
          <w:tcPr>
            <w:tcW w:type="dxa" w:w="3408"/>
          </w:tcPr>
          <w:p>
            <w:r>
              <w:t>label</w:t>
            </w:r>
          </w:p>
        </w:tc>
        <w:tc>
          <w:tcPr>
            <w:tcW w:type="dxa" w:w="3408"/>
          </w:tcPr>
          <w:p>
            <w:r>
              <w:t>name assigned to an example</w:t>
            </w:r>
          </w:p>
        </w:tc>
        <w:tc>
          <w:tcPr>
            <w:tcW w:type="dxa" w:w="3408"/>
          </w:tcPr>
          <w:p>
            <w:r/>
          </w:p>
        </w:tc>
      </w:tr>
      <w:tr>
        <w:tc>
          <w:tcPr>
            <w:tcW w:type="dxa" w:w="3408"/>
          </w:tcPr>
          <w:p>
            <w:r>
              <w:t>overlap</w:t>
            </w:r>
          </w:p>
        </w:tc>
        <w:tc>
          <w:tcPr>
            <w:tcW w:type="dxa" w:w="3408"/>
          </w:tcPr>
          <w:p>
            <w:r>
              <w:t>when more than one label can fit</w:t>
            </w:r>
          </w:p>
        </w:tc>
        <w:tc>
          <w:tcPr>
            <w:tcW w:type="dxa" w:w="3408"/>
          </w:tcPr>
          <w:p>
            <w:r/>
          </w:p>
        </w:tc>
      </w:tr>
      <w:tr>
        <w:tc>
          <w:tcPr>
            <w:tcW w:type="dxa" w:w="3408"/>
          </w:tcPr>
          <w:p>
            <w:r>
              <w:t>ambiguity</w:t>
            </w:r>
          </w:p>
        </w:tc>
        <w:tc>
          <w:tcPr>
            <w:tcW w:type="dxa" w:w="3408"/>
          </w:tcPr>
          <w:p>
            <w:r>
              <w:t>when evidence allows multiple reasonable meanings</w:t>
            </w:r>
          </w:p>
        </w:tc>
        <w:tc>
          <w:tcPr>
            <w:tcW w:type="dxa" w:w="3408"/>
          </w:tcPr>
          <w:p>
            <w:r/>
          </w:p>
        </w:tc>
      </w:tr>
    </w:tbl>
    <w:p>
      <w:pPr>
        <w:pStyle w:val="Heading3"/>
      </w:pPr>
      <w:r>
        <w:t>Misconception detective</w:t>
      </w:r>
    </w:p>
    <w:p>
      <w:r>
        <w:t>CLAIM TO REPAIR  Every object has exactly one correct label.</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playground object can be both red and round, a toy and sports equipment, or safe in one situation and unsafe in another.</w:t>
      </w:r>
    </w:p>
    <w:p>
      <w:r>
        <w:t>STEP 1 — OBSERVE  objects and a purpose for sorting</w:t>
      </w:r>
    </w:p>
    <w:p>
      <w:r>
        <w:t>STEP 2 — TRACE  people define labels and assign examples</w:t>
      </w:r>
    </w:p>
    <w:p>
      <w:r>
        <w:t>STEP 3 — CONCLUDE  category names attached to items</w:t>
      </w:r>
    </w:p>
    <w:p>
      <w:r>
        <w:t>MODEL REASONING  Strong labels include a purpose and a rule for membership. Overlapping objects may need multiple labels or a priority rule. A revised definition should reduce disagreement without pretending every case is simple.</w:t>
      </w:r>
    </w:p>
    <w:p>
      <w:r>
        <w:t>DO NOT OVERCLAIM  Labels do not exist naturally in the data; people define them for a purpose.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fields</w:t>
            </w:r>
          </w:p>
        </w:tc>
        <w:tc>
          <w:tcPr>
            <w:tcW w:type="dxa" w:w="3408"/>
          </w:tcPr>
          <w:p>
            <w:r>
              <w:t>Relevant evidence</w:t>
            </w:r>
          </w:p>
        </w:tc>
        <w:tc>
          <w:tcPr>
            <w:tcW w:type="dxa" w:w="3408"/>
          </w:tcPr>
          <w:p>
            <w:r>
              <w:t>Label and reason</w:t>
            </w:r>
          </w:p>
        </w:tc>
      </w:tr>
      <w:t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Categories and Labels</w:t>
      </w:r>
    </w:p>
    <w:p>
      <w:r>
        <w:t>A fictional craft club labels cardboard-order cards ready, review or revise.</w:t>
      </w:r>
    </w:p>
    <w:p>
      <w:pPr>
        <w:pStyle w:val="Heading3"/>
      </w:pPr>
      <w:r>
        <w:t>The facts we will use</w:t>
      </w:r>
    </w:p>
    <w:p>
      <w:r>
        <w:t>Allowed quantity: whole number 1–4. Required colour: red or blue.</w:t>
      </w:r>
    </w:p>
    <w:p>
      <w:r>
        <w:t>If any known field fails, revise; otherwise if a required field is blank, review; otherwise ready. Cards A=(4,red), B=(5,blank), C=(2,blank).</w:t>
      </w:r>
    </w:p>
    <w:p>
      <w:r>
        <w:drawing>
          <wp:inline xmlns:a="http://schemas.openxmlformats.org/drawingml/2006/main" xmlns:pic="http://schemas.openxmlformats.org/drawingml/2006/picture">
            <wp:extent cx="5381271" cy="5943599"/>
            <wp:docPr id="15" name="Picture 15" descr="Categories and Labels. Read policy: Check known invalid fields before checking missing ones.. Card A: 4 is allowed and red is allowed: ready.. Card B: 5 is outside 1–4: revise, even though colour is missing.. Card C: 2 is valid but colour is blank: review."/>
            <wp:cNvGraphicFramePr>
              <a:graphicFrameLocks noChangeAspect="1"/>
            </wp:cNvGraphicFramePr>
            <a:graphic>
              <a:graphicData uri="http://schemas.openxmlformats.org/drawingml/2006/picture">
                <pic:pic>
                  <pic:nvPicPr>
                    <pic:cNvPr id="0" name="academy-visual-ai-1-7.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policy</w:t>
            </w:r>
          </w:p>
        </w:tc>
        <w:tc>
          <w:tcPr>
            <w:tcW w:type="dxa" w:w="5112"/>
          </w:tcPr>
          <w:p>
            <w:r>
              <w:t>Check known invalid fields before checking missing ones.</w:t>
            </w:r>
          </w:p>
        </w:tc>
      </w:tr>
      <w:tr>
        <w:tc>
          <w:tcPr>
            <w:tcW w:type="dxa" w:w="5112"/>
          </w:tcPr>
          <w:p>
            <w:r>
              <w:t>2. Card A</w:t>
            </w:r>
          </w:p>
        </w:tc>
        <w:tc>
          <w:tcPr>
            <w:tcW w:type="dxa" w:w="5112"/>
          </w:tcPr>
          <w:p>
            <w:r>
              <w:t>4 is allowed and red is allowed: ready.</w:t>
            </w:r>
          </w:p>
        </w:tc>
      </w:tr>
      <w:tr>
        <w:tc>
          <w:tcPr>
            <w:tcW w:type="dxa" w:w="5112"/>
          </w:tcPr>
          <w:p>
            <w:r>
              <w:t>3. Card B</w:t>
            </w:r>
          </w:p>
        </w:tc>
        <w:tc>
          <w:tcPr>
            <w:tcW w:type="dxa" w:w="5112"/>
          </w:tcPr>
          <w:p>
            <w:r>
              <w:t>5 is outside 1–4: revise, even though colour is missing.</w:t>
            </w:r>
          </w:p>
        </w:tc>
      </w:tr>
      <w:tr>
        <w:tc>
          <w:tcPr>
            <w:tcW w:type="dxa" w:w="5112"/>
          </w:tcPr>
          <w:p>
            <w:r>
              <w:t>4. Card C</w:t>
            </w:r>
          </w:p>
        </w:tc>
        <w:tc>
          <w:tcPr>
            <w:tcW w:type="dxa" w:w="5112"/>
          </w:tcPr>
          <w:p>
            <w:r>
              <w:t>2 is valid but colour is blank: review.</w:t>
            </w:r>
          </w:p>
        </w:tc>
      </w:tr>
    </w:tbl>
    <w:p>
      <w:r>
        <w:t>Match each pictured step to the supplied facts. This is a worked teaching case, not an independent assessment.</w:t>
      </w:r>
    </w:p>
    <w:p>
      <w:pPr>
        <w:pStyle w:val="Heading3"/>
      </w:pPr>
      <w:r>
        <w:t>Why this result follows</w:t>
      </w:r>
    </w:p>
    <w:p>
      <w:r>
        <w:t>Operational labels specify what a word means for this task. Two labellers using the same priority should agree on these cards. Review describes missing evidence, not a hidden assumption that the card is wrong. Revise is supported by a known failure.</w:t>
      </w:r>
    </w:p>
    <w:p>
      <w:pPr>
        <w:pStyle w:val="Heading3"/>
      </w:pPr>
      <w:r>
        <w:t>What this example does not establish</w:t>
      </w:r>
    </w:p>
    <w:p>
      <w:r>
        <w:t>Agreement between labellers does not prove this policy is suitable for every school or that labels are objective truths.</w:t>
      </w:r>
    </w:p>
    <w:p>
      <w:r>
        <w:t>Read the labelled picture: Explain why B originally was revise rather than review, then label its changed version.</w:t>
      </w:r>
    </w:p>
    <w:p>
      <w:r>
        <w:t>Change one thing: Change B’s quantity from 5 to 4; leave colour blank.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Red ball</w:t>
            </w:r>
          </w:p>
        </w:tc>
        <w:tc>
          <w:tcPr>
            <w:tcW w:type="dxa" w:w="3408"/>
          </w:tcPr>
          <w:p>
            <w:r>
              <w:t>red and round</w:t>
            </w:r>
          </w:p>
        </w:tc>
        <w:tc>
          <w:tcPr>
            <w:tcW w:type="dxa" w:w="3408"/>
          </w:tcPr>
          <w:p>
            <w:r>
              <w:t>multiple descriptive labels</w:t>
            </w:r>
          </w:p>
        </w:tc>
      </w:tr>
      <w:tr>
        <w:tc>
          <w:tcPr>
            <w:tcW w:type="dxa" w:w="3408"/>
          </w:tcPr>
          <w:p>
            <w:r>
              <w:t>Frisbee</w:t>
            </w:r>
          </w:p>
        </w:tc>
        <w:tc>
          <w:tcPr>
            <w:tcW w:type="dxa" w:w="3408"/>
          </w:tcPr>
          <w:p>
            <w:r>
              <w:t>toy or sports equipment</w:t>
            </w:r>
          </w:p>
        </w:tc>
        <w:tc>
          <w:tcPr>
            <w:tcW w:type="dxa" w:w="3408"/>
          </w:tcPr>
          <w:p>
            <w:r>
              <w:t>purpose changes label</w:t>
            </w:r>
          </w:p>
        </w:tc>
      </w:tr>
      <w:tr>
        <w:tc>
          <w:tcPr>
            <w:tcW w:type="dxa" w:w="3408"/>
          </w:tcPr>
          <w:p>
            <w:r>
              <w:t>Wet slide</w:t>
            </w:r>
          </w:p>
        </w:tc>
        <w:tc>
          <w:tcPr>
            <w:tcW w:type="dxa" w:w="3408"/>
          </w:tcPr>
          <w:p>
            <w:r>
              <w:t>equipment and possible hazard</w:t>
            </w:r>
          </w:p>
        </w:tc>
        <w:tc>
          <w:tcPr>
            <w:tcW w:type="dxa" w:w="3408"/>
          </w:tcPr>
          <w:p>
            <w:r>
              <w:t>context matters</w:t>
            </w:r>
          </w:p>
        </w:tc>
      </w:tr>
      <w:tr>
        <w:tc>
          <w:tcPr>
            <w:tcW w:type="dxa" w:w="3408"/>
          </w:tcPr>
          <w:p>
            <w:r>
              <w:t>Mystery object</w:t>
            </w:r>
          </w:p>
        </w:tc>
        <w:tc>
          <w:tcPr>
            <w:tcW w:type="dxa" w:w="3408"/>
          </w:tcPr>
          <w:p>
            <w:r>
              <w:t>insufficient features</w:t>
            </w:r>
          </w:p>
        </w:tc>
        <w:tc>
          <w:tcPr>
            <w:tcW w:type="dxa" w:w="3408"/>
          </w:tcPr>
          <w:p>
            <w:r>
              <w:t>need more information</w:t>
            </w:r>
          </w:p>
        </w:tc>
      </w:tr>
    </w:tbl>
    <w:p>
      <w:pPr>
        <w:pStyle w:val="Heading3"/>
      </w:pPr>
      <w:r>
        <w:t>Repair two tempting claims</w:t>
      </w:r>
    </w:p>
    <w:p>
      <w:r>
        <w:t>CLAIM A  Every object has exactly one correct label.</w:t>
      </w:r>
    </w:p>
    <w:p>
      <w:r>
        <w:t>Repair:</w:t>
      </w:r>
    </w:p>
    <w:p>
      <w:r>
        <w:t>CLAIM B  Disagreement proves one person was careless.</w:t>
      </w:r>
    </w:p>
    <w:p>
      <w:r>
        <w:t>Repair:</w:t>
      </w:r>
    </w:p>
    <w:p>
      <w:r>
        <w:t>STRONG ANSWER FRAME  I claim ______ because the evidence shows ______. The process is ______. One limit is ______.</w:t>
      </w:r>
    </w:p>
    <w:p>
      <w:pPr>
        <w:pStyle w:val="Heading3"/>
      </w:pPr>
      <w:r>
        <w:t>A closer explanation</w:t>
      </w:r>
    </w:p>
    <w:p>
      <w:r>
        <w:t>If two annotators agree on four of six cards, we know that four assigned labels matched. We do not yet know whether those labels followed the guide. Both annotators might have made the same mistake. Check their reasoning against the criteria and, where necessary, the source record.</w:t>
      </w:r>
    </w:p>
    <w:p>
      <w:r>
        <w:t>Even perfect agreement under our calendar policy would not prove that the room is really booked. It would only show agreement about whether the printed fields pass the specified checks. The policy itself may need changes for a real calendar. Record the policy version so examples labelled under different instructions are not mixed without review.</w:t>
      </w:r>
    </w:p>
    <w:p>
      <w:pPr>
        <w:pStyle w:val="Heading3"/>
      </w:pPr>
      <w:r>
        <w:t>Two people label every card ready. Explain why their agreement alone does not establish correct labels or confirm the events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Labels are human choices that may overlap or be unclear.</w:t>
      </w:r>
    </w:p>
    <w:p>
      <w:r>
        <w:t>Use a fresh example to explain category.</w:t>
      </w:r>
    </w:p>
    <w:p>
      <w:r>
        <w:t>Trace a new input → process → output example.</w:t>
      </w:r>
    </w:p>
    <w:p>
      <w:r>
        <w:t>Find and repair the error in: Disagreement proves one person was careless.</w:t>
      </w:r>
    </w:p>
    <w:p>
      <w:r>
        <w:t>Invent one edge case and name the safe response.</w:t>
      </w:r>
    </w:p>
    <w:p>
      <w:r>
        <w:t>PARTNER CHECK  Point to the evidence. Do not accept an answer that only repeats the vocabulary word.</w:t>
      </w:r>
    </w:p>
    <w:p>
      <w:pPr>
        <w:pStyle w:val="Heading3"/>
      </w:pPr>
      <w:r>
        <w:t>A closer explanation</w:t>
      </w:r>
    </w:p>
    <w:p>
      <w:r>
        <w:t>Mina labels day 30, room B as ready; Theo labels it revise because he thought the range stopped before 30. The disagreement points to a boundary interpretation. The guide says including both endpoints, so 30 passes. The appropriate repair is to clarify and practise the inclusive boundary, not to change the label merely because one student is more confident.</w:t>
      </w:r>
    </w:p>
    <w:p>
      <w:pPr>
        <w:pStyle w:val="Heading3"/>
      </w:pPr>
      <w:r>
        <w:t>Label day 0 with room A and day 18 with a blank room. Cite the exact rule for each and explain why the two cards need different next steps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Ask annotators to label examples independently before comparing. If they copy one another, agreement no longer tells us whether the guide can be applied independently. Keep the original labels and reasons when discussing differences, then record any corrected labels separately.</w:t>
      </w:r>
    </w:p>
    <w:p>
      <w:pPr>
        <w:pStyle w:val="Heading3"/>
      </w:pPr>
      <w:r>
        <w:t>Practise with less help: Replace a vague instruction</w:t>
      </w:r>
    </w:p>
    <w:p>
      <w:r>
        <w:t>Use workbook W2 for the connected example “Categories and operational labels”.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Categories and operational labels. Proposed explanation: “A blank is the same as a failing value”.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B originally was revise rather than review, then label its changed version.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Playground Label Council</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Design labels for playground objects; challenge ambiguous cards.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category.</w:t>
      </w:r>
    </w:p>
    <w:p>
      <w:r>
        <w:t>EXPLAIN  Labels are human choices that may overlap or be unclear.</w:t>
      </w:r>
    </w:p>
    <w:p>
      <w:r>
        <w:t>TRACE  Show the input, process, and output.</w:t>
      </w:r>
    </w:p>
    <w:p>
      <w:r>
        <w:t>DIAGNOSE  Repair: Every object has exactly one correct label.</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Define the Classroom Sorter's bin labels and write how to handle objects that reasonably fit more than one bin.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Labels do not exist naturally in the data; people define them for a purpose.</w:t>
      </w:r>
    </w:p>
    <w:p>
      <w:r>
        <w:t>My project decision:</w:t>
      </w:r>
    </w:p>
    <w:p>
      <w:pPr>
        <w:pStyle w:val="Heading3"/>
      </w:pPr>
      <w:r>
        <w:t>Evidence for your project</w:t>
      </w:r>
    </w:p>
    <w:p>
      <w:r>
        <w:t>Write a sorter label guide with examples of complete, invalid and unresolved inputs before comparing labels.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Create labels for six playground objects, identify two overlapping cases, and revise one label definition so another team can apply it consistently.</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Strong labels include a purpose and a rule for membership. Overlapping objects may need multiple labels or a priority rule. A revised definition should reduce disagreement without pretending every case is simple.</w:t>
      </w:r>
    </w:p>
    <w:p>
      <w:r>
        <w:t>My level:  □ Not yet  □ With one hint  □ Independently  □ I can teach it</w:t>
      </w:r>
    </w:p>
    <w:p>
      <w:r>
        <w:t>NEXT BRIDGE  Carry today's evidence habit into: Features: Useful Clues.</w:t>
      </w:r>
    </w:p>
    <w:p>
      <w:pPr>
        <w:pStyle w:val="Heading1"/>
      </w:pPr>
      <w:r>
        <w:t>13. Study a complete case</w:t>
      </w:r>
    </w:p>
    <w:p>
      <w:pPr>
        <w:pStyle w:val="Heading3"/>
      </w:pPr>
      <w:r>
        <w:t>Week 7 Worked case</w:t>
      </w:r>
    </w:p>
    <w:p>
      <w:r>
        <w:t>Use the supplied details to practise the weekly concept before attempting the independent question. This case extends the illustrated lesson.</w:t>
      </w:r>
    </w:p>
    <w:p>
      <w:pPr>
        <w:pStyle w:val="Heading3"/>
      </w:pPr>
      <w:r>
        <w:t>The situation</w:t>
      </w:r>
    </w:p>
    <w:p>
      <w:r>
        <w:t>Six cards show two circles, two triangles and two squares. Sort by shape.</w:t>
      </w:r>
    </w:p>
    <w:p>
      <w:pPr>
        <w:pStyle w:val="Heading3"/>
      </w:pPr>
      <w:r>
        <w:t>The question</w:t>
      </w:r>
    </w:p>
    <w:p>
      <w:r>
        <w:t>Why can red and blue circles share a label?</w:t>
      </w:r>
    </w:p>
    <w:p>
      <w:pPr>
        <w:pStyle w:val="Heading3"/>
      </w:pPr>
      <w:r>
        <w:t>Worked explanation</w:t>
      </w:r>
    </w:p>
    <w:p>
      <w:r>
        <w:t>Both meet the circle definition. Colour does not change the agreed shape label. Apply one definition consistently.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 the same label rule for every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Circles</w:t>
            </w:r>
          </w:p>
        </w:tc>
        <w:tc>
          <w:tcPr>
            <w:tcW w:type="dxa" w:w="5112"/>
          </w:tcPr>
          <w:p>
            <w:r>
              <w:t>2</w:t>
            </w:r>
          </w:p>
        </w:tc>
      </w:tr>
      <w:tr>
        <w:tc>
          <w:tcPr>
            <w:tcW w:type="dxa" w:w="5112"/>
          </w:tcPr>
          <w:p>
            <w:r>
              <w:t>Triangles</w:t>
            </w:r>
          </w:p>
        </w:tc>
        <w:tc>
          <w:tcPr>
            <w:tcW w:type="dxa" w:w="5112"/>
          </w:tcPr>
          <w:p>
            <w:r>
              <w:t>2</w:t>
            </w:r>
          </w:p>
        </w:tc>
      </w:tr>
      <w:tr>
        <w:tc>
          <w:tcPr>
            <w:tcW w:type="dxa" w:w="5112"/>
          </w:tcPr>
          <w:p>
            <w:r>
              <w:t>Squares</w:t>
            </w:r>
          </w:p>
        </w:tc>
        <w:tc>
          <w:tcPr>
            <w:tcW w:type="dxa" w:w="5112"/>
          </w:tcPr>
          <w:p>
            <w:r>
              <w:t>2</w:t>
            </w:r>
          </w:p>
        </w:tc>
      </w:tr>
    </w:tbl>
    <w:p>
      <w:r>
        <w:t>Six cards show two circles, two triangles and two squares. Sort by shape.</w:t>
      </w:r>
    </w:p>
    <w:p>
      <w:r>
        <w:t>Why can red and blue circles share a label?</w:t>
      </w:r>
    </w:p>
    <w:p>
      <w:r>
        <w:t>Both meet the circle definition. Colour does not change the agreed shape label. Apply one definition consistently.</w:t>
      </w:r>
    </w:p>
    <w:p>
      <w:pPr>
        <w:pStyle w:val="Heading1"/>
      </w:pPr>
      <w:r>
        <w:t>14. Try a new case independently</w:t>
      </w:r>
    </w:p>
    <w:p>
      <w:pPr>
        <w:pStyle w:val="Heading3"/>
      </w:pPr>
      <w:r>
        <w:t>Independent case: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7 Independent application</w:t>
      </w:r>
    </w:p>
    <w:p>
      <w:r>
        <w:t>Close the worked explanation. Apply the idea to this different question without copying.</w:t>
      </w:r>
    </w:p>
    <w:p>
      <w:r>
        <w:t>The rule is: fruit has seeds; other objects go in other. Sort an apple, a pencil and a sealed mystery box. Which item needs more evidence, and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Define the Classroom Sorter's bin labels and write how to handle objects that reasonably fit more than one bin.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craft club labels cardboard-order cards ready, review or revise.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category definition using explicit evidence and boundary rules</w:t>
            </w:r>
          </w:p>
        </w:tc>
        <w:tc>
          <w:tcPr>
            <w:tcW w:type="dxa" w:w="5112"/>
          </w:tcPr>
          <w:p>
            <w:r>
              <w:t>Explain the deciding step, show a trace or test, and state one limit.</w:t>
            </w:r>
          </w:p>
        </w:tc>
      </w:tr>
      <w:tr>
        <w:tc>
          <w:tcPr>
            <w:tcW w:type="dxa" w:w="5112"/>
          </w:tcPr>
          <w:p>
            <w:r>
              <w:t>Distinguish a known failure from information that is missing or unreadable</w:t>
            </w:r>
          </w:p>
        </w:tc>
        <w:tc>
          <w:tcPr>
            <w:tcW w:type="dxa" w:w="5112"/>
          </w:tcPr>
          <w:p>
            <w:r>
              <w:t>Explain the deciding step, show a trace or test, and state one limit.</w:t>
            </w:r>
          </w:p>
        </w:tc>
      </w:tr>
      <w:tr>
        <w:tc>
          <w:tcPr>
            <w:tcW w:type="dxa" w:w="5112"/>
          </w:tcPr>
          <w:p>
            <w:r>
              <w:t>Use disagreement to improve a labelling guide without mistaking agreement for truth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Apply a category definition using explicit evidence and boundary rules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