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ai-2/12</w:t>
      </w:r>
    </w:p>
    <w:p>
      <w:pPr>
        <w:pStyle w:val="Title"/>
      </w:pPr>
      <w:r>
        <w:t>Accuracy as a Fraction</w:t>
      </w:r>
    </w:p>
    <w:p>
      <w:r>
        <w:t>Project: Transparent Book Recommender</w:t>
      </w:r>
    </w:p>
    <w:p>
      <w:pPr>
        <w:pStyle w:val="Heading1"/>
      </w:pPr>
      <w:r>
        <w:t>Before you start</w:t>
      </w:r>
    </w:p>
    <w:p>
      <w:r>
        <w:t>AI-1 Week 23: convert fractions to percentages.</w:t>
      </w:r>
    </w:p>
    <w:p>
      <w:pPr>
        <w:pStyle w:val="Heading1"/>
      </w:pPr>
      <w:r>
        <w:t>01. Your mission</w:t>
      </w:r>
    </w:p>
    <w:p>
      <w:pPr>
        <w:pStyle w:val="Heading3"/>
      </w:pPr>
      <w:r>
        <w:t>Your learning target</w:t>
      </w:r>
    </w:p>
    <w:p>
      <w:r>
        <w:t>I can explain why overall accuracy can hide failure on a less common class.</w:t>
      </w:r>
    </w:p>
    <w:p>
      <w:r>
        <w:t>I can compare a training-majority baseline with class-specific results.</w:t>
      </w:r>
    </w:p>
    <w:p>
      <w:r>
        <w:t>I can calculate an equal-class average and report its limits alongside the confusion matrix.</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and Testing. Give an example and a mistake that the idea helps you avoid.</w:t>
      </w:r>
    </w:p>
    <w:p>
      <w:r>
        <w:t>Without opening the old lesson, explain one key idea from Features and Distractors. Give an example and a mistake that the idea helps you avoid.</w:t>
      </w:r>
    </w:p>
    <w:p>
      <w:r>
        <w:t>Without opening the old lesson, explain one key idea from Debugging Strategies. Give an example and a mistake that the idea helps you avoid.</w:t>
      </w:r>
    </w:p>
    <w:p>
      <w:r>
        <w:t>After trying, check the relevant lesson or ask your teacher. Change the part of your explanation that the evidence shows was wrong.</w:t>
      </w:r>
    </w:p>
    <w:p>
      <w:r>
        <w:t>Week 12: Accuracy as a Fraction</w:t>
      </w:r>
    </w:p>
    <w:p>
      <w:r>
        <w:t>Accuracy is correct predictions divided by all predictions.</w:t>
      </w:r>
    </w:p>
    <w:p>
      <w:r>
        <w:drawing>
          <wp:inline xmlns:a="http://schemas.openxmlformats.org/drawingml/2006/main" xmlns:pic="http://schemas.openxmlformats.org/drawingml/2006/picture">
            <wp:extent cx="2942705" cy="2942705"/>
            <wp:docPr id="1" name="Picture 1" descr="Week 12 illustration: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r>
        <w:t>THINKER MISSION</w:t>
      </w:r>
    </w:p>
    <w:p>
      <w:r>
        <w:t>Calculate and compare 7/10 and 18/20 models.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With reference rows and prediction columns ordered clear then blocked, where are false negatives when blocked is positive?</w:t>
      </w:r>
    </w:p>
    <w:p>
      <w:pPr>
        <w:pStyle w:val="Heading3"/>
      </w:pPr>
      <w:r>
        <w:t>Readiness for Summaries with counts and proportions</w:t>
      </w:r>
    </w:p>
    <w:p>
      <w:r>
        <w:t>If 3 of 12 responses are Yes, what fraction are Yes?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compare accuracy with class-specific performance in an imbalanced evaluation.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accuracy as a fraction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pPr>
        <w:pStyle w:val="Heading3"/>
      </w:pPr>
      <w:r>
        <w:t>Apply the connected idea: Summaries with counts and proportions</w:t>
      </w:r>
    </w:p>
    <w:p>
      <w:r>
        <w:t>A fictional poll asks whether a short activity was useful. Responses are Yes, No or Unknown. We will report Yes among known responses and also disclose unknown responses. Choosing a denominator changes the question being answered.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ccuracy as a Fraction"/>
            <wp:cNvGraphicFramePr>
              <a:graphicFrameLocks noChangeAspect="1"/>
            </wp:cNvGraphicFramePr>
            <a:graphic>
              <a:graphicData uri="http://schemas.openxmlformats.org/drawingml/2006/picture">
                <pic:pic>
                  <pic:nvPicPr>
                    <pic:cNvPr id="0" name="14a089ad962a77dd51786f2deabad37c471a6c12e2a6f79c38b821aa2a3efd7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ccuracy as a Fraction"/>
            <wp:cNvGraphicFramePr>
              <a:graphicFrameLocks noChangeAspect="1"/>
            </wp:cNvGraphicFramePr>
            <a:graphic>
              <a:graphicData uri="http://schemas.openxmlformats.org/drawingml/2006/picture">
                <pic:pic>
                  <pic:nvPicPr>
                    <pic:cNvPr id="0" name="41f56558acea609f3e1555b15e83aa6774dd0ab3c5a94f6c35d53521d13079f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ccuracy as a Fraction"/>
            <wp:cNvGraphicFramePr>
              <a:graphicFrameLocks noChangeAspect="1"/>
            </wp:cNvGraphicFramePr>
            <a:graphic>
              <a:graphicData uri="http://schemas.openxmlformats.org/drawingml/2006/picture">
                <pic:pic>
                  <pic:nvPicPr>
                    <pic:cNvPr id="0" name="865a3e354b06796021c8f1c4ca4750f8ca3acf4e343764973e47e4a6624625a5.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Apply the connected idea: Summaries with counts and proportions</w:t>
      </w:r>
    </w:p>
    <w:p>
      <w:r>
        <w:rPr>
          <w:rFonts w:ascii="Courier New" w:hAnsi="Courier New"/>
          <w:sz w:val="18"/>
        </w:rPr>
        <w:t>responses = ["Yes", "No", "Yes", "Unknown", "Yes"]</w:t>
        <w:br/>
        <w:t>yes = 0</w:t>
        <w:br/>
        <w:t>known = 0</w:t>
        <w:br/>
        <w:t>for response in responses:</w:t>
        <w:br/>
        <w:t xml:space="preserve">    if response == "Yes" or response == "No":</w:t>
        <w:br/>
        <w:t xml:space="preserve">        known = known + 1</w:t>
        <w:br/>
        <w:t xml:space="preserve">        if response == "Yes":</w:t>
        <w:br/>
        <w:t xml:space="preserve">            yes = yes + 1</w:t>
        <w:br/>
        <w:t>if known &gt; 0:</w:t>
        <w:br/>
        <w:t xml:space="preserve">    print(yes / known)</w:t>
        <w:br/>
        <w:t>else:</w:t>
        <w:br/>
        <w:t xml:space="preserve">    print("No known responses")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Yes</w:t>
            </w:r>
          </w:p>
        </w:tc>
        <w:tc>
          <w:tcPr>
            <w:tcW w:type="dxa" w:w="3408"/>
          </w:tcPr>
          <w:p>
            <w:r>
              <w:t>3</w:t>
            </w:r>
          </w:p>
        </w:tc>
        <w:tc>
          <w:tcPr>
            <w:tcW w:type="dxa" w:w="3408"/>
          </w:tcPr>
          <w:p>
            <w:r>
              <w:t>Numerator</w:t>
            </w:r>
          </w:p>
        </w:tc>
      </w:tr>
      <w:tr>
        <w:tc>
          <w:tcPr>
            <w:tcW w:type="dxa" w:w="3408"/>
          </w:tcPr>
          <w:p>
            <w:r>
              <w:t>Yes or No</w:t>
            </w:r>
          </w:p>
        </w:tc>
        <w:tc>
          <w:tcPr>
            <w:tcW w:type="dxa" w:w="3408"/>
          </w:tcPr>
          <w:p>
            <w:r>
              <w:t>4</w:t>
            </w:r>
          </w:p>
        </w:tc>
        <w:tc>
          <w:tcPr>
            <w:tcW w:type="dxa" w:w="3408"/>
          </w:tcPr>
          <w:p>
            <w:r>
              <w:t>Known denominator</w:t>
            </w:r>
          </w:p>
        </w:tc>
      </w:tr>
      <w:tr>
        <w:tc>
          <w:tcPr>
            <w:tcW w:type="dxa" w:w="3408"/>
          </w:tcPr>
          <w:p>
            <w:r>
              <w:t>All supplied</w:t>
            </w:r>
          </w:p>
        </w:tc>
        <w:tc>
          <w:tcPr>
            <w:tcW w:type="dxa" w:w="3408"/>
          </w:tcPr>
          <w:p>
            <w:r>
              <w:t>5</w:t>
            </w:r>
          </w:p>
        </w:tc>
        <w:tc>
          <w:tcPr>
            <w:tcW w:type="dxa" w:w="3408"/>
          </w:tcPr>
          <w:p>
            <w:r>
              <w:t>Includes one unknown</w:t>
            </w:r>
          </w:p>
        </w:tc>
      </w:tr>
    </w:tbl>
    <w:p>
      <w:r>
        <w:t>Read each row from left to right and connect the evidence to the stated rule.</w:t>
      </w:r>
    </w:p>
    <w:p>
      <w:r>
        <w:t>The printed proportion is 0.75, or 75 percent, among four known responses. Yes among all five supplied responses is 0.6, or 60 percent. Both calculations are correct when labelled; they describe different denominators. Unknown must not silently become No.</w:t>
      </w:r>
    </w:p>
    <w:p>
      <w:pPr>
        <w:pStyle w:val="Heading3"/>
      </w:pPr>
      <w:r>
        <w:t>Name the group behind a percentage</w:t>
      </w:r>
    </w:p>
    <w:p>
      <w:r>
        <w:t>Count the responses before dividing. In the example, three say Yes, one says No and one is Unknown. There are four known responses, so Yes among known responses is 3 divided by 4, or 75 percent. Yes among all five supplied responses is 3 divided by 5, or 60 percent. Neither number needs to be hidden. Label the question each answers, and keep the unknown count visible.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candidate instead marks every book repair needed.</w:t>
      </w:r>
    </w:p>
    <w:p>
      <w:r>
        <w:t>Prediction: Recall is 4/4=100%, but accuracy is only 4/20=20%.</w:t>
      </w:r>
    </w:p>
    <w:p>
      <w:r>
        <w:t>Reason: All 16 not-needed books become false alarms.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ccuracy"/>
            <wp:cNvGraphicFramePr>
              <a:graphicFrameLocks noChangeAspect="1"/>
            </wp:cNvGraphicFramePr>
            <a:graphic>
              <a:graphicData uri="http://schemas.openxmlformats.org/drawingml/2006/picture">
                <pic:pic>
                  <pic:nvPicPr>
                    <pic:cNvPr id="0" name="80d24c34e9766b575e816c9e095880ab0b4205c268f316c2ee5d1130376b843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umerator"/>
            <wp:cNvGraphicFramePr>
              <a:graphicFrameLocks noChangeAspect="1"/>
            </wp:cNvGraphicFramePr>
            <a:graphic>
              <a:graphicData uri="http://schemas.openxmlformats.org/drawingml/2006/picture">
                <pic:pic>
                  <pic:nvPicPr>
                    <pic:cNvPr id="0" name="20595935ea8084fc9f18b080ae3f7aa17f955c1bf6c8f093ea68b24e219cfd6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minator"/>
            <wp:cNvGraphicFramePr>
              <a:graphicFrameLocks noChangeAspect="1"/>
            </wp:cNvGraphicFramePr>
            <a:graphic>
              <a:graphicData uri="http://schemas.openxmlformats.org/drawingml/2006/picture">
                <pic:pic>
                  <pic:nvPicPr>
                    <pic:cNvPr id="0" name="ada16bc4f45bf81ccfed378ed5e642b401108db62aa578bdea453dafc39a453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ercentage"/>
            <wp:cNvGraphicFramePr>
              <a:graphicFrameLocks noChangeAspect="1"/>
            </wp:cNvGraphicFramePr>
            <a:graphic>
              <a:graphicData uri="http://schemas.openxmlformats.org/drawingml/2006/picture">
                <pic:pic>
                  <pic:nvPicPr>
                    <pic:cNvPr id="0" name="8db470555b30c13153a09bfec7e092bfcdca11cf5e413d9b0ea8be7b195a45f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accuracy</w:t>
            </w:r>
          </w:p>
        </w:tc>
        <w:tc>
          <w:tcPr>
            <w:tcW w:type="dxa" w:w="3408"/>
          </w:tcPr>
          <w:p>
            <w:r>
              <w:t>The number of correct predictions divided by the total number of scored predictions.</w:t>
            </w:r>
          </w:p>
        </w:tc>
        <w:tc>
          <w:tcPr>
            <w:tcW w:type="dxa" w:w="3408"/>
          </w:tcPr>
          <w:p>
            <w:r/>
          </w:p>
        </w:tc>
      </w:tr>
      <w:tr>
        <w:tc>
          <w:tcPr>
            <w:tcW w:type="dxa" w:w="3408"/>
          </w:tcPr>
          <w:p>
            <w:r>
              <w:t>numerator</w:t>
            </w:r>
          </w:p>
        </w:tc>
        <w:tc>
          <w:tcPr>
            <w:tcW w:type="dxa" w:w="3408"/>
          </w:tcPr>
          <w:p>
            <w:r>
              <w:t>The top number of a fraction, identifying the counted portion.</w:t>
            </w:r>
          </w:p>
        </w:tc>
        <w:tc>
          <w:tcPr>
            <w:tcW w:type="dxa" w:w="3408"/>
          </w:tcPr>
          <w:p>
            <w:r/>
          </w:p>
        </w:tc>
      </w:tr>
      <w:tr>
        <w:tc>
          <w:tcPr>
            <w:tcW w:type="dxa" w:w="3408"/>
          </w:tcPr>
          <w:p>
            <w:r>
              <w:t>denominator</w:t>
            </w:r>
          </w:p>
        </w:tc>
        <w:tc>
          <w:tcPr>
            <w:tcW w:type="dxa" w:w="3408"/>
          </w:tcPr>
          <w:p>
            <w:r>
              <w:t>The bottom number of a fraction, identifying the number of equal parts or total cases considered.</w:t>
            </w:r>
          </w:p>
        </w:tc>
        <w:tc>
          <w:tcPr>
            <w:tcW w:type="dxa" w:w="3408"/>
          </w:tcPr>
          <w:p>
            <w:r/>
          </w:p>
        </w:tc>
      </w:tr>
      <w:tr>
        <w:tc>
          <w:tcPr>
            <w:tcW w:type="dxa" w:w="3408"/>
          </w:tcPr>
          <w:p>
            <w:r>
              <w:t>percentage</w:t>
            </w:r>
          </w:p>
        </w:tc>
        <w:tc>
          <w:tcPr>
            <w:tcW w:type="dxa" w:w="3408"/>
          </w:tcPr>
          <w:p>
            <w:r>
              <w:t>A proportion expressed per hundred; multiply a fraction by 100 to express it as a percent.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Terms for Summaries with counts and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Count</w:t>
            </w:r>
          </w:p>
        </w:tc>
        <w:tc>
          <w:tcPr>
            <w:tcW w:type="dxa" w:w="5112"/>
          </w:tcPr>
          <w:p>
            <w:r>
              <w:t>The number of matching records</w:t>
            </w:r>
          </w:p>
        </w:tc>
      </w:tr>
      <w:tr>
        <w:tc>
          <w:tcPr>
            <w:tcW w:type="dxa" w:w="5112"/>
          </w:tcPr>
          <w:p>
            <w:r>
              <w:t>Denominator</w:t>
            </w:r>
          </w:p>
        </w:tc>
        <w:tc>
          <w:tcPr>
            <w:tcW w:type="dxa" w:w="5112"/>
          </w:tcPr>
          <w:p>
            <w:r>
              <w:t>The total number used in a fraction</w:t>
            </w:r>
          </w:p>
        </w:tc>
      </w:tr>
      <w:tr>
        <w:tc>
          <w:tcPr>
            <w:tcW w:type="dxa" w:w="5112"/>
          </w:tcPr>
          <w:p>
            <w:r>
              <w:t>Proportion</w:t>
            </w:r>
          </w:p>
        </w:tc>
        <w:tc>
          <w:tcPr>
            <w:tcW w:type="dxa" w:w="5112"/>
          </w:tcPr>
          <w:p>
            <w:r>
              <w:t>A part divided by its relevant whole</w:t>
            </w:r>
          </w:p>
        </w:tc>
      </w:tr>
      <w:tr>
        <w:tc>
          <w:tcPr>
            <w:tcW w:type="dxa" w:w="5112"/>
          </w:tcPr>
          <w:p>
            <w:r>
              <w:t>Eligible</w:t>
            </w:r>
          </w:p>
        </w:tc>
        <w:tc>
          <w:tcPr>
            <w:tcW w:type="dxa" w:w="5112"/>
          </w:tcPr>
          <w:p>
            <w:r>
              <w:t>Included under a stated rule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ccuracy as a Fraction"/>
            <wp:cNvGraphicFramePr>
              <a:graphicFrameLocks noChangeAspect="1"/>
            </wp:cNvGraphicFramePr>
            <a:graphic>
              <a:graphicData uri="http://schemas.openxmlformats.org/drawingml/2006/picture">
                <pic:pic>
                  <pic:nvPicPr>
                    <pic:cNvPr id="0" name="69c8b910103228718d274660e326b39c5e188ae82820cac695b50e672bc543bc.png"/>
                    <pic:cNvPicPr/>
                  </pic:nvPicPr>
                  <pic:blipFill>
                    <a:blip r:embed="rId21"/>
                    <a:stretch>
                      <a:fillRect/>
                    </a:stretch>
                  </pic:blipFill>
                  <pic:spPr>
                    <a:xfrm>
                      <a:off x="0" y="0"/>
                      <a:ext cx="5486400" cy="2377440"/>
                    </a:xfrm>
                    <a:prstGeom prst="rect"/>
                  </pic:spPr>
                </pic:pic>
              </a:graphicData>
            </a:graphic>
          </wp:inline>
        </w:drawing>
      </w:r>
    </w:p>
    <w:p>
      <w:r>
        <w:t>1. Model A: 7 correct out of 10 → 7/10 = 70%.</w:t>
      </w:r>
    </w:p>
    <w:p>
      <w:r>
        <w:t>2. Model B: 18 correct out of 20 → 18/20 = 90%.</w:t>
      </w:r>
    </w:p>
    <w:p>
      <w:r>
        <w:t>3. Model B has higher measured accuracy on these tests.</w:t>
      </w:r>
    </w:p>
    <w:p>
      <w:r>
        <w:t>4. Still ask: were the test cases fair and were some errors more costly?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p>
      <w:pPr>
        <w:pStyle w:val="Heading3"/>
      </w:pPr>
      <w:r>
        <w:t>Apply the connected idea: Summaries with counts and proportions</w:t>
      </w:r>
    </w:p>
    <w:p>
      <w:pPr>
        <w:pStyle w:val="Heading3"/>
      </w:pPr>
      <w:r>
        <w:t>For Yes, No, Unknown, Unknown, calculate Yes among known and Yes among all supplied.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as a Fraction</w:t>
      </w:r>
    </w:p>
    <w:p>
      <w:r>
        <w:t>A fictional shelf classifier predicts repair needed or not needed.</w:t>
      </w:r>
    </w:p>
    <w:p>
      <w:pPr>
        <w:pStyle w:val="Heading3"/>
      </w:pPr>
      <w:r>
        <w:t>The facts we will use</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5" name="Picture 15"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22"/>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r>
        <w:t>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What this example does not establish</w:t>
      </w:r>
    </w:p>
    <w:p>
      <w:r>
        <w:t>These selected cases do not establish future rates or specify the real cost of each error.</w:t>
      </w:r>
    </w:p>
    <w:p>
      <w:r>
        <w:t>Read the labelled picture: Why is 100% repair detection not sufficient to declare the changed classifier best?</w:t>
      </w:r>
    </w:p>
    <w:p>
      <w:r>
        <w:t>Change one thing: A candidate instead marks every book repair needed.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Accuracy as a Fraction"/>
            <wp:cNvGraphicFramePr>
              <a:graphicFrameLocks noChangeAspect="1"/>
            </wp:cNvGraphicFramePr>
            <a:graphic>
              <a:graphicData uri="http://schemas.openxmlformats.org/drawingml/2006/picture">
                <pic:pic>
                  <pic:nvPicPr>
                    <pic:cNvPr id="0" name="4d42a9a81157cf4f33b194bf05a49786e1ecc7631f50cb12186037fc0e9fd54a.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Compare methods on the same appropriate evaluation examples and report the training-derived baseline. Include ordinary accuracy, each class denominator, false positives and false negatives. An equal-class summary adds information but cannot choose the acceptable tradeoff for the task. Keep development decisions separate from a final test.</w:t>
      </w:r>
    </w:p>
    <w:p>
      <w:r>
        <w:t>A result of 4/4 correct blocked cases is 100 percent on those four examples, not proof of perfect future detection. If the evaluated set contains no blocked cases, it cannot measure blocked-case performance at all. Next week separates precision and recall by asking which denominator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Summaries with counts and proportions</w:t>
      </w:r>
    </w:p>
    <w:p>
      <w:r>
        <w:t>A percentage from a few volunteers is not automatically representative of the whole class. Report counts, the question, who responded and exclusions alongside the percentage.</w:t>
      </w:r>
    </w:p>
    <w:p>
      <w:pPr>
        <w:pStyle w:val="Heading3"/>
      </w:pPr>
      <w:r>
        <w:t>Three of five known volunteers said Yes. Can you say 60 percent of all students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Accuracy as a Frac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Consider a separate illustrative set with 8 clear and 8 blocked cases. Suppose the same within-class fractions hold: the baseline matrix is [[8,0],[8,0]] and the candidate matrix is [[6,2],[0,8]]. Ordinary accuracy is now 50 percent versus 87.5 percent. Balanced accuracy remains 50 percent versus 87.5 percent. The class mix changed the overall score even though the within-class fractions stayed fixed.</w:t>
      </w:r>
    </w:p>
    <w:p>
      <w:r>
        <w:t>This is an arithmetic comparison, not proof that a real classifier keeps the same behavior after a population change. Report sample size, class counts, full matrix and how the evaluation data was chosen. Do not remove inconvenient cases or duplicate rare evaluation cases just to improve a headline number. If training is resampled, keep that separate from evaluation and document it.</w:t>
      </w:r>
    </w:p>
    <w:p>
      <w:pPr>
        <w:pStyle w:val="Heading3"/>
      </w:pPr>
      <w:r>
        <w:t>Apply the connected idea: Summaries with counts and proportions</w:t>
      </w:r>
    </w:p>
    <w:p>
      <w:r>
        <w:t>Dividing by known when it equals 0 causes ZeroDivisionError. Test known &gt; 0 before division and report no known responses if none exist. Reporting 0 percent would wrongly suggest known responses with no Yes answers.</w:t>
      </w:r>
    </w:p>
    <w:p>
      <w:pPr>
        <w:pStyle w:val="Heading3"/>
      </w:pPr>
      <w:r>
        <w:t>Practise with less help: Compare both class fractions</w:t>
      </w:r>
    </w:p>
    <w:p>
      <w:r>
        <w:t>Use workbook W2 for the connected example “Accuracy and class imbalance”.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Accuracy and class imbalance. Proposed explanation: “High accuracy means both classes work well”.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Summaries with counts and proportions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is 100% repair detection not sufficient to declare the changed classifier best?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ccuracy as a Fraction"/>
            <wp:cNvGraphicFramePr>
              <a:graphicFrameLocks noChangeAspect="1"/>
            </wp:cNvGraphicFramePr>
            <a:graphic>
              <a:graphicData uri="http://schemas.openxmlformats.org/drawingml/2006/picture">
                <pic:pic>
                  <pic:nvPicPr>
                    <pic:cNvPr id="0" name="a57c24db23240be23c1bbefa444871c5787467c84f284b1731a85f8f29378868.png"/>
                    <pic:cNvPicPr/>
                  </pic:nvPicPr>
                  <pic:blipFill>
                    <a:blip r:embed="rId26"/>
                    <a:stretch>
                      <a:fillRect/>
                    </a:stretch>
                  </pic:blipFill>
                  <pic:spPr>
                    <a:xfrm>
                      <a:off x="0" y="0"/>
                      <a:ext cx="5486400" cy="1901952"/>
                    </a:xfrm>
                    <a:prstGeom prst="rect"/>
                  </pic:spPr>
                </pic:pic>
              </a:graphicData>
            </a:graphic>
          </wp:inline>
        </w:drawing>
      </w:r>
    </w:p>
    <w:p>
      <w:r>
        <w:t>Score two prediction sheets, simplify or convert each fraction, compare percentages, then inspect which cases were wrong.</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Accuracy as a Frac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ccuracy as a Fraction"/>
            <wp:cNvGraphicFramePr>
              <a:graphicFrameLocks noChangeAspect="1"/>
            </wp:cNvGraphicFramePr>
            <a:graphic>
              <a:graphicData uri="http://schemas.openxmlformats.org/drawingml/2006/picture">
                <pic:pic>
                  <pic:nvPicPr>
                    <pic:cNvPr id="0" name="e81d977c18c6a50f21d79e2c635a67ddb655522432f8440d3b8a4a3dcdbd5030.png"/>
                    <pic:cNvPicPr/>
                  </pic:nvPicPr>
                  <pic:blipFill>
                    <a:blip r:embed="rId28"/>
                    <a:stretch>
                      <a:fillRect/>
                    </a:stretch>
                  </pic:blipFill>
                  <pic:spPr>
                    <a:xfrm>
                      <a:off x="0" y="0"/>
                      <a:ext cx="5486400" cy="1901952"/>
                    </a:xfrm>
                    <a:prstGeom prst="rect"/>
                  </pic:spPr>
                </pic:pic>
              </a:graphicData>
            </a:graphic>
          </wp:inline>
        </w:drawing>
      </w:r>
    </w:p>
    <w:p>
      <w:r>
        <w:t>THIS WEEK’S CHECKPOINT  Report correct recommendations / all test users, alongside the raw test count.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Compare recommender choices with a simple baseline and report relevant rare-category failures, not only aggregate accuracy.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ccuracy as a Fraction"/>
            <wp:cNvGraphicFramePr>
              <a:graphicFrameLocks noChangeAspect="1"/>
            </wp:cNvGraphicFramePr>
            <a:graphic>
              <a:graphicData uri="http://schemas.openxmlformats.org/drawingml/2006/picture">
                <pic:pic>
                  <pic:nvPicPr>
                    <pic:cNvPr id="0" name="3acb650c4b2da3f7465b3a1202ce66f2f35254e55ea3495d2f5e4e479957887d.png"/>
                    <pic:cNvPicPr/>
                  </pic:nvPicPr>
                  <pic:blipFill>
                    <a:blip r:embed="rId29"/>
                    <a:stretch>
                      <a:fillRect/>
                    </a:stretch>
                  </pic:blipFill>
                  <pic:spPr>
                    <a:xfrm>
                      <a:off x="0" y="0"/>
                      <a:ext cx="5486400" cy="1901952"/>
                    </a:xfrm>
                    <a:prstGeom prst="rect"/>
                  </pic:spPr>
                </pic:pic>
              </a:graphicData>
            </a:graphic>
          </wp:inline>
        </w:drawing>
      </w:r>
    </w:p>
    <w:p>
      <w:r>
        <w:t>CHALLENGE  Calculate and compare 7/10 and 18/20 models.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Nine of twelve held-out classifications are correct.</w:t>
      </w:r>
    </w:p>
    <w:p>
      <w:pPr>
        <w:pStyle w:val="Heading3"/>
      </w:pPr>
      <w:r>
        <w:t>The question</w:t>
      </w:r>
    </w:p>
    <w:p>
      <w:r>
        <w:t>Compute accuracy and state the denominator.</w:t>
      </w:r>
    </w:p>
    <w:p>
      <w:pPr>
        <w:pStyle w:val="Heading3"/>
      </w:pPr>
      <w:r>
        <w:t>Worked explanation</w:t>
      </w:r>
    </w:p>
    <w:p>
      <w:r>
        <w:t>9/12=3/4=75%. Count all scored cases, including errors.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All scored cases belong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classifications</w:t>
            </w:r>
          </w:p>
        </w:tc>
        <w:tc>
          <w:tcPr>
            <w:tcW w:type="dxa" w:w="5112"/>
          </w:tcPr>
          <w:p>
            <w:r>
              <w:t>9/12</w:t>
            </w:r>
          </w:p>
        </w:tc>
      </w:tr>
    </w:tbl>
    <w:p>
      <w:r>
        <w:t>Nine of twelve held-out classifications are correct.</w:t>
      </w:r>
    </w:p>
    <w:p>
      <w:r>
        <w:t>Compute accuracy and state the denominator.</w:t>
      </w:r>
    </w:p>
    <w:p>
      <w:r>
        <w:t>9/12=3/4=75%. Count all scored cases, including errors.</w:t>
      </w:r>
    </w:p>
    <w:p>
      <w:pPr>
        <w:pStyle w:val="Heading1"/>
      </w:pPr>
      <w:r>
        <w:t>14. Try a new case independently</w:t>
      </w:r>
    </w:p>
    <w:p>
      <w:pPr>
        <w:pStyle w:val="Heading3"/>
      </w:pPr>
      <w:r>
        <w:t>Independent case: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classifier gets 9 of 12 cases right. Another gets 8 of 10 right. Calculate both accuracies and identify the larger fraction.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Report correct recommendations / all test users, alongside the raw test count.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Class A gets 8/10 cases right and class B gets 18/30 right. Compute each rate and the combined rate. Why is averaging the two percentages misleading here?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shelf classifier predicts repair needed or not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why overall accuracy can hide failure on a less common class</w:t>
            </w:r>
          </w:p>
        </w:tc>
        <w:tc>
          <w:tcPr>
            <w:tcW w:type="dxa" w:w="5112"/>
          </w:tcPr>
          <w:p>
            <w:r>
              <w:t>Explain the deciding step, show a trace or test, and state one limit.</w:t>
            </w:r>
          </w:p>
        </w:tc>
      </w:tr>
      <w:tr>
        <w:tc>
          <w:tcPr>
            <w:tcW w:type="dxa" w:w="5112"/>
          </w:tcPr>
          <w:p>
            <w:r>
              <w:t>Compare a training-majority baseline with class-specific results</w:t>
            </w:r>
          </w:p>
        </w:tc>
        <w:tc>
          <w:tcPr>
            <w:tcW w:type="dxa" w:w="5112"/>
          </w:tcPr>
          <w:p>
            <w:r>
              <w:t>Explain the deciding step, show a trace or test, and state one limit.</w:t>
            </w:r>
          </w:p>
        </w:tc>
      </w:tr>
      <w:tr>
        <w:tc>
          <w:tcPr>
            <w:tcW w:type="dxa" w:w="5112"/>
          </w:tcPr>
          <w:p>
            <w:r>
              <w:t>Calculate an equal-class average and report its limits alongside the confusion matrix</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why overall accuracy can hide failure on a less common class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