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ai-2/14</w:t>
      </w:r>
    </w:p>
    <w:p>
      <w:pPr>
        <w:pStyle w:val="Title"/>
      </w:pPr>
      <w:r>
        <w:t>Decision Trees</w:t>
      </w:r>
    </w:p>
    <w:p>
      <w:r>
        <w:t>Project: Transparent Book Recommender</w:t>
      </w:r>
    </w:p>
    <w:p>
      <w:pPr>
        <w:pStyle w:val="Heading1"/>
      </w:pPr>
      <w:r>
        <w:t>Before you start</w:t>
      </w:r>
    </w:p>
    <w:p>
      <w:r>
        <w:t>Week 3: ordered questions route a case to one outcome.</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Types of Classification Error. Give an example and a mistake that the idea helps you avoid.</w:t>
      </w:r>
    </w:p>
    <w:p>
      <w:r>
        <w:t>Without opening the old lesson, explain one key idea from Training and Testing. Give an example and a mistake that the idea helps you avoid.</w:t>
      </w:r>
    </w:p>
    <w:p>
      <w:r>
        <w:t>Without opening the old lesson, explain one key idea from Operational Labels. Give an example and a mistake that the idea helps you avoid.</w:t>
      </w:r>
    </w:p>
    <w:p>
      <w:r>
        <w:t>After trying, check the relevant lesson or ask your teacher. Change the part of your explanation that the evidence shows was wrong.</w:t>
      </w:r>
    </w:p>
    <w:p>
      <w:r>
        <w:t>Week 14: Decision Trees</w:t>
      </w:r>
    </w:p>
    <w:p>
      <w:r>
        <w:t>Each question partitions possibilities; question order affects efficiency.</w:t>
      </w:r>
    </w:p>
    <w:p>
      <w:r>
        <w:drawing>
          <wp:inline xmlns:a="http://schemas.openxmlformats.org/drawingml/2006/main" xmlns:pic="http://schemas.openxmlformats.org/drawingml/2006/picture">
            <wp:extent cx="2942705" cy="2942705"/>
            <wp:docPr id="1" name="Picture 1" descr="Week 14 illustration: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THINKER MISSION</w:t>
      </w:r>
    </w:p>
    <w:p>
      <w:r>
        <w:t>Build a tree that identifies eight mystery animals.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fit a one-question tree using training labels and an explicit candidate comparison.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cision Trees"/>
            <wp:cNvGraphicFramePr>
              <a:graphicFrameLocks noChangeAspect="1"/>
            </wp:cNvGraphicFramePr>
            <a:graphic>
              <a:graphicData uri="http://schemas.openxmlformats.org/drawingml/2006/picture">
                <pic:pic>
                  <pic:nvPicPr>
                    <pic:cNvPr id="0" name="9f57098589f8571cf226c3c04a90ed6819c72a6062eefc8c83232ff0d92e315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decision trees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cision Trees"/>
            <wp:cNvGraphicFramePr>
              <a:graphicFrameLocks noChangeAspect="1"/>
            </wp:cNvGraphicFramePr>
            <a:graphic>
              <a:graphicData uri="http://schemas.openxmlformats.org/drawingml/2006/picture">
                <pic:pic>
                  <pic:nvPicPr>
                    <pic:cNvPr id="0" name="3f6702c98744af5fed624c823d3e7469fa92235081d80db52987433bd4182a9a.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Decision Trees"/>
            <wp:cNvGraphicFramePr>
              <a:graphicFrameLocks noChangeAspect="1"/>
            </wp:cNvGraphicFramePr>
            <a:graphic>
              <a:graphicData uri="http://schemas.openxmlformats.org/drawingml/2006/picture">
                <pic:pic>
                  <pic:nvPicPr>
                    <pic:cNvPr id="0" name="51932b54149b4c1ac04d5e82fc32f648868d432f0e0e81feabfaf4ed223b300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Decision Trees"/>
            <wp:cNvGraphicFramePr>
              <a:graphicFrameLocks noChangeAspect="1"/>
            </wp:cNvGraphicFramePr>
            <a:graphic>
              <a:graphicData uri="http://schemas.openxmlformats.org/drawingml/2006/picture">
                <pic:pic>
                  <pic:nvPicPr>
                    <pic:cNvPr id="0" name="3b9975645448634485bc9dd07696cc135566ad405a2415a121a0347a67ad3cf5.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ecision tree"/>
            <wp:cNvGraphicFramePr>
              <a:graphicFrameLocks noChangeAspect="1"/>
            </wp:cNvGraphicFramePr>
            <a:graphic>
              <a:graphicData uri="http://schemas.openxmlformats.org/drawingml/2006/picture">
                <pic:pic>
                  <pic:nvPicPr>
                    <pic:cNvPr id="0" name="e157f4d9378a3aa1966784902357f955a0461b82ea97b835283cdffc7def8be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de"/>
            <wp:cNvGraphicFramePr>
              <a:graphicFrameLocks noChangeAspect="1"/>
            </wp:cNvGraphicFramePr>
            <a:graphic>
              <a:graphicData uri="http://schemas.openxmlformats.org/drawingml/2006/picture">
                <pic:pic>
                  <pic:nvPicPr>
                    <pic:cNvPr id="0" name="ba57715fc848859147e4b2d84017d09c292b6a7cb6eed785d20e59cecb566db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leaf"/>
            <wp:cNvGraphicFramePr>
              <a:graphicFrameLocks noChangeAspect="1"/>
            </wp:cNvGraphicFramePr>
            <a:graphic>
              <a:graphicData uri="http://schemas.openxmlformats.org/drawingml/2006/picture">
                <pic:pic>
                  <pic:nvPicPr>
                    <pic:cNvPr id="0" name="5eb04e6283d92995b60ec1fb00fb06fed69861006b10c4c542035beb9e0f3cd8.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partition"/>
            <wp:cNvGraphicFramePr>
              <a:graphicFrameLocks noChangeAspect="1"/>
            </wp:cNvGraphicFramePr>
            <a:graphic>
              <a:graphicData uri="http://schemas.openxmlformats.org/drawingml/2006/picture">
                <pic:pic>
                  <pic:nvPicPr>
                    <pic:cNvPr id="0" name="885ce41a17d815cf1e17cf10401f63275970c9a6fb831011ed7474866d6af35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decision tree</w:t>
            </w:r>
          </w:p>
        </w:tc>
        <w:tc>
          <w:tcPr>
            <w:tcW w:type="dxa" w:w="3408"/>
          </w:tcPr>
          <w:p>
            <w:r>
              <w:t>A sequence of branching questions that routes an input to an output at a leaf.</w:t>
            </w:r>
          </w:p>
        </w:tc>
        <w:tc>
          <w:tcPr>
            <w:tcW w:type="dxa" w:w="3408"/>
          </w:tcPr>
          <w:p>
            <w:r/>
          </w:p>
        </w:tc>
      </w:tr>
      <w:tr>
        <w:tc>
          <w:tcPr>
            <w:tcW w:type="dxa" w:w="3408"/>
          </w:tcPr>
          <w:p>
            <w:r>
              <w:t>node</w:t>
            </w:r>
          </w:p>
        </w:tc>
        <w:tc>
          <w:tcPr>
            <w:tcW w:type="dxa" w:w="3408"/>
          </w:tcPr>
          <w:p>
            <w:r>
              <w:t>A point in a graph or tree representing a state, question or result.</w:t>
            </w:r>
          </w:p>
        </w:tc>
        <w:tc>
          <w:tcPr>
            <w:tcW w:type="dxa" w:w="3408"/>
          </w:tcPr>
          <w:p>
            <w:r/>
          </w:p>
        </w:tc>
      </w:tr>
      <w:tr>
        <w:tc>
          <w:tcPr>
            <w:tcW w:type="dxa" w:w="3408"/>
          </w:tcPr>
          <w:p>
            <w:r>
              <w:t>leaf</w:t>
            </w:r>
          </w:p>
        </w:tc>
        <w:tc>
          <w:tcPr>
            <w:tcW w:type="dxa" w:w="3408"/>
          </w:tcPr>
          <w:p>
            <w:r>
              <w:t>A final node of a decision tree that supplies an output rather than another question.</w:t>
            </w:r>
          </w:p>
        </w:tc>
        <w:tc>
          <w:tcPr>
            <w:tcW w:type="dxa" w:w="3408"/>
          </w:tcPr>
          <w:p>
            <w:r/>
          </w:p>
        </w:tc>
      </w:tr>
      <w:tr>
        <w:tc>
          <w:tcPr>
            <w:tcW w:type="dxa" w:w="3408"/>
          </w:tcPr>
          <w:p>
            <w:r>
              <w:t>partition</w:t>
            </w:r>
          </w:p>
        </w:tc>
        <w:tc>
          <w:tcPr>
            <w:tcW w:type="dxa" w:w="3408"/>
          </w:tcPr>
          <w:p>
            <w:r>
              <w:t>One separated portion of a dataset, such as training, validation or test data.</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Decision Trees"/>
            <wp:cNvGraphicFramePr>
              <a:graphicFrameLocks noChangeAspect="1"/>
            </wp:cNvGraphicFramePr>
            <a:graphic>
              <a:graphicData uri="http://schemas.openxmlformats.org/drawingml/2006/picture">
                <pic:pic>
                  <pic:nvPicPr>
                    <pic:cNvPr id="0" name="5dc7049c9e8367a5bf26e3391853f04cfc7d0b8a6debf613165dbd515a54bc48.png"/>
                    <pic:cNvPicPr/>
                  </pic:nvPicPr>
                  <pic:blipFill>
                    <a:blip r:embed="rId21"/>
                    <a:stretch>
                      <a:fillRect/>
                    </a:stretch>
                  </pic:blipFill>
                  <pic:spPr>
                    <a:xfrm>
                      <a:off x="0" y="0"/>
                      <a:ext cx="5486400" cy="2377440"/>
                    </a:xfrm>
                    <a:prstGeom prst="rect"/>
                  </pic:spPr>
                </pic:pic>
              </a:graphicData>
            </a:graphic>
          </wp:inline>
        </w:drawing>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5" name="Picture 15"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r>
        <w:t>Read the labelled picture: Why does changing colour alone not change this tree’s prediction?</w:t>
      </w:r>
    </w:p>
    <w:p>
      <w:r>
        <w:t>Change one thing: New input becomes (0,1).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Decision Trees"/>
            <wp:cNvGraphicFramePr>
              <a:graphicFrameLocks noChangeAspect="1"/>
            </wp:cNvGraphicFramePr>
            <a:graphic>
              <a:graphicData uri="http://schemas.openxmlformats.org/drawingml/2006/picture">
                <pic:pic>
                  <pic:nvPicPr>
                    <pic:cNvPr id="0" name="c353ffe1cf1128c4ea13df4ab4cd1d79c3bec1ed18a284a52e0d4b769f1ddac5.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Decision Tre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changing colour alone not change this tree’s prediction?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Decision Trees"/>
            <wp:cNvGraphicFramePr>
              <a:graphicFrameLocks noChangeAspect="1"/>
            </wp:cNvGraphicFramePr>
            <a:graphic>
              <a:graphicData uri="http://schemas.openxmlformats.org/drawingml/2006/picture">
                <pic:pic>
                  <pic:nvPicPr>
                    <pic:cNvPr id="0" name="c53122d86ec39d665b85602e84551e0f4ba9e4a4bb96fcf76fa624735719a0a3.png"/>
                    <pic:cNvPicPr/>
                  </pic:nvPicPr>
                  <pic:blipFill>
                    <a:blip r:embed="rId25"/>
                    <a:stretch>
                      <a:fillRect/>
                    </a:stretch>
                  </pic:blipFill>
                  <pic:spPr>
                    <a:xfrm>
                      <a:off x="0" y="0"/>
                      <a:ext cx="5486400" cy="1901952"/>
                    </a:xfrm>
                    <a:prstGeom prst="rect"/>
                  </pic:spPr>
                </pic:pic>
              </a:graphicData>
            </a:graphic>
          </wp:inline>
        </w:drawing>
      </w:r>
    </w:p>
    <w:p>
      <w:r>
        <w:t>Choose yes/no questions, build a tree for eight cards, count questions per card, and exchange trees for an unseen trace 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Decision Tre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Decision Trees"/>
            <wp:cNvGraphicFramePr>
              <a:graphicFrameLocks noChangeAspect="1"/>
            </wp:cNvGraphicFramePr>
            <a:graphic>
              <a:graphicData uri="http://schemas.openxmlformats.org/drawingml/2006/picture">
                <pic:pic>
                  <pic:nvPicPr>
                    <pic:cNvPr id="0" name="23fba4ed4364acd93b1aba397a4c43d882c12a8b699551f6a690ed0a92e1cc1c.png"/>
                    <pic:cNvPicPr/>
                  </pic:nvPicPr>
                  <pic:blipFill>
                    <a:blip r:embed="rId27"/>
                    <a:stretch>
                      <a:fillRect/>
                    </a:stretch>
                  </pic:blipFill>
                  <pic:spPr>
                    <a:xfrm>
                      <a:off x="0" y="0"/>
                      <a:ext cx="5486400" cy="1901952"/>
                    </a:xfrm>
                    <a:prstGeom prst="rect"/>
                  </pic:spPr>
                </pic:pic>
              </a:graphicData>
            </a:graphic>
          </wp:inline>
        </w:drawing>
      </w:r>
    </w:p>
    <w:p>
      <w:r>
        <w:t>THIS WEEK’S CHECKPOINT  Create a transparent tree for hard constraints before applying preference scores.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Fit or hand-specify recommender classification rules transparently, retaining candidate definitions and training-only selection evidence.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Decision Trees"/>
            <wp:cNvGraphicFramePr>
              <a:graphicFrameLocks noChangeAspect="1"/>
            </wp:cNvGraphicFramePr>
            <a:graphic>
              <a:graphicData uri="http://schemas.openxmlformats.org/drawingml/2006/picture">
                <pic:pic>
                  <pic:nvPicPr>
                    <pic:cNvPr id="0" name="d43ca98c1565cc0194fbbf217c4a3814cde1f14e915e354d4fe7b87aa605df36.png"/>
                    <pic:cNvPicPr/>
                  </pic:nvPicPr>
                  <pic:blipFill>
                    <a:blip r:embed="rId28"/>
                    <a:stretch>
                      <a:fillRect/>
                    </a:stretch>
                  </pic:blipFill>
                  <pic:spPr>
                    <a:xfrm>
                      <a:off x="0" y="0"/>
                      <a:ext cx="5486400" cy="1901952"/>
                    </a:xfrm>
                    <a:prstGeom prst="rect"/>
                  </pic:spPr>
                </pic:pic>
              </a:graphicData>
            </a:graphic>
          </wp:inline>
        </w:drawing>
      </w:r>
    </w:p>
    <w:p>
      <w:r>
        <w:t>CHALLENGE  Build a tree that identifies eight mystery animals.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14 Worked case</w:t>
      </w:r>
    </w:p>
    <w:p>
      <w:r>
        <w:t>Use the supplied details to practise the weekly concept before attempting the independent question. This case extends the illustrated lesson.</w:t>
      </w:r>
    </w:p>
    <w:p>
      <w:pPr>
        <w:pStyle w:val="Heading3"/>
      </w:pPr>
      <w:r>
        <w:t>The situation</w:t>
      </w:r>
    </w:p>
    <w:p>
      <w:r>
        <w:t>First ask animal book? If no, Other. If yes, ask pages&lt;100; yes gives Short Animal, no gives Longer Animal.</w:t>
      </w:r>
    </w:p>
    <w:p>
      <w:pPr>
        <w:pStyle w:val="Heading3"/>
      </w:pPr>
      <w:r>
        <w:t>The question</w:t>
      </w:r>
    </w:p>
    <w:p>
      <w:r>
        <w:t>Trace 90-page animal and science books.</w:t>
      </w:r>
    </w:p>
    <w:p>
      <w:pPr>
        <w:pStyle w:val="Heading3"/>
      </w:pPr>
      <w:r>
        <w:t>Worked explanation</w:t>
      </w:r>
    </w:p>
    <w:p>
      <w:r>
        <w:t>The animal book reaches Short Animal; science reaches Other after the first question.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decision tree can stop early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Not an animal book</w:t>
            </w:r>
          </w:p>
        </w:tc>
        <w:tc>
          <w:tcPr>
            <w:tcW w:type="dxa" w:w="5112"/>
          </w:tcPr>
          <w:p>
            <w:r>
              <w:t>Other</w:t>
            </w:r>
          </w:p>
        </w:tc>
      </w:tr>
      <w:tr>
        <w:tc>
          <w:tcPr>
            <w:tcW w:type="dxa" w:w="5112"/>
          </w:tcPr>
          <w:p>
            <w:r>
              <w:t>Animal and fewer than 100 pages</w:t>
            </w:r>
          </w:p>
        </w:tc>
        <w:tc>
          <w:tcPr>
            <w:tcW w:type="dxa" w:w="5112"/>
          </w:tcPr>
          <w:p>
            <w:r>
              <w:t>Short Animal</w:t>
            </w:r>
          </w:p>
        </w:tc>
      </w:tr>
      <w:tr>
        <w:tc>
          <w:tcPr>
            <w:tcW w:type="dxa" w:w="5112"/>
          </w:tcPr>
          <w:p>
            <w:r>
              <w:t>Animal and at least 100 pages</w:t>
            </w:r>
          </w:p>
        </w:tc>
        <w:tc>
          <w:tcPr>
            <w:tcW w:type="dxa" w:w="5112"/>
          </w:tcPr>
          <w:p>
            <w:r>
              <w:t>Longer Animal</w:t>
            </w:r>
          </w:p>
        </w:tc>
      </w:tr>
    </w:tbl>
    <w:p>
      <w:r>
        <w:t>First ask animal book? If no, Other. If yes, ask pages&lt;100; yes gives Short Animal, no gives Longer Animal.</w:t>
      </w:r>
    </w:p>
    <w:p>
      <w:r>
        <w:t>Trace 90-page animal and science books.</w:t>
      </w:r>
    </w:p>
    <w:p>
      <w:r>
        <w:t>The animal book reaches Short Animal; science reaches Other after the first question.</w:t>
      </w:r>
    </w:p>
    <w:p>
      <w:pPr>
        <w:pStyle w:val="Heading1"/>
      </w:pPr>
      <w:r>
        <w:t>14. Try a new case independently</w:t>
      </w:r>
    </w:p>
    <w:p>
      <w:pPr>
        <w:pStyle w:val="Heading3"/>
      </w:pPr>
      <w:r>
        <w:t>Independent case: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14 Independent application</w:t>
      </w:r>
    </w:p>
    <w:p>
      <w:r>
        <w:t>Close the worked explanation. Apply the idea to this different question without copying.</w:t>
      </w:r>
    </w:p>
    <w:p>
      <w:r>
        <w:t>A tree asks topic is space, then pages at most 60. A space book has 70 pages. Trace both answers and explain why you cannot stop at the first question.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a transparent tree for hard constraints before applying preference scores.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tree for science books: first ask science?; then, for yes, pages&lt;=100? Trace science/100 and history/70. What should happen to science with missing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 classifier predicts whether a book needs an illustration 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