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ai-2/25</w:t>
      </w:r>
    </w:p>
    <w:p>
      <w:pPr>
        <w:pStyle w:val="Title"/>
      </w:pPr>
      <w:r>
        <w:t>Text as Pieces</w:t>
      </w:r>
    </w:p>
    <w:p>
      <w:r>
        <w:t>Project: Transparent Book Recommender</w:t>
      </w:r>
    </w:p>
    <w:p>
      <w:pPr>
        <w:pStyle w:val="Heading1"/>
      </w:pPr>
      <w:r>
        <w:t>Before you start</w:t>
      </w:r>
    </w:p>
    <w:p>
      <w:r>
        <w:t>AI-1 Week 5: a representation needs agreed encoding rules.</w:t>
      </w:r>
    </w:p>
    <w:p>
      <w:pPr>
        <w:pStyle w:val="Heading1"/>
      </w:pPr>
      <w:r>
        <w:t>01. Your mission</w:t>
      </w:r>
    </w:p>
    <w:p>
      <w:pPr>
        <w:pStyle w:val="Heading3"/>
      </w:pPr>
      <w:r>
        <w:t>Your learning target</w:t>
      </w:r>
    </w:p>
    <w:p>
      <w:r>
        <w:t>I can encode and decode text under an explicit toy vocabulary.</w:t>
      </w:r>
    </w:p>
    <w:p>
      <w:r>
        <w:t>I can explain how segmentation changes sequence length.</w:t>
      </w:r>
    </w:p>
    <w:p>
      <w:r>
        <w:t>I can handle unsupported characters without silently deleting information.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Feedback Loops. Give an example and a mistake that the idea helps you avoid.</w:t>
      </w:r>
    </w:p>
    <w:p>
      <w:r>
        <w:t>Without opening the old lesson, explain one key idea from Nearest Neighbor Reasoning. Give an example and a mistake that the idea helps you avoid.</w:t>
      </w:r>
    </w:p>
    <w:p>
      <w:r>
        <w:t>Without opening the old lesson, explain one key idea from Sampling and Representation. Give an example and a mistake that the idea helps you avoid.</w:t>
      </w:r>
    </w:p>
    <w:p>
      <w:r>
        <w:t>After trying, check the relevant lesson or ask your teacher. Change the part of your explanation that the evidence shows was wrong.</w:t>
      </w:r>
    </w:p>
    <w:p>
      <w:r>
        <w:t>Week 25: Text as Pieces</w:t>
      </w:r>
    </w:p>
    <w:p>
      <w:r>
        <w:t>Language systems process tokens and patterns rather than whole human meanings.</w:t>
      </w:r>
    </w:p>
    <w:p>
      <w:r>
        <w:drawing>
          <wp:inline xmlns:a="http://schemas.openxmlformats.org/drawingml/2006/main" xmlns:pic="http://schemas.openxmlformats.org/drawingml/2006/picture">
            <wp:extent cx="2942705" cy="2942705"/>
            <wp:docPr id="1" name="Picture 1" descr="Week 25 illustration: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r>
        <w:t>THINKER MISSION</w:t>
      </w:r>
    </w:p>
    <w:p>
      <w:r>
        <w:t>Tokenize tricky phrases and compare alternate splits.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information conditions a next-token distribution?</w:t>
      </w:r>
    </w:p>
    <w:p>
      <w:pPr>
        <w:pStyle w:val="Heading3"/>
      </w:pPr>
      <w:r>
        <w:t>This week’s end goal</w:t>
      </w:r>
    </w:p>
    <w:p>
      <w:r>
        <w:t>By the end, I can encode and decode text using a specified vocabulary and matching rule.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text as pieces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Tokens need not be words. A classroom tokenizer can use an exact, case-sensitive vocabulary and greedily choose the longest matching token from left to right. This is a toy rule, not a claim about every production tokenizer. Define IDs: 0=end, 1=cat, 2=c, 3=a, 4=t, 5=s, 6=space, 7=sat. The space token represents one literal space. The end token is a special terminator, not ordinary text.</w:t>
      </w:r>
    </w:p>
    <w:p>
      <w:r>
        <w:t>At each position choose the longest matching ordinary token. If no token matches, stop and report the unsupported character and its position. Do not delete the character or guess a replacement. IDs identify entries; a larger ID does not mean a token is more valuable or more similar.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xt as Pieces"/>
            <wp:cNvGraphicFramePr>
              <a:graphicFrameLocks noChangeAspect="1"/>
            </wp:cNvGraphicFramePr>
            <a:graphic>
              <a:graphicData uri="http://schemas.openxmlformats.org/drawingml/2006/picture">
                <pic:pic>
                  <pic:nvPicPr>
                    <pic:cNvPr id="0" name="a8907e5432188015aab69170bdd57e2f4290cb553c0e4ec5653f197a684e9ea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ext as Pieces"/>
            <wp:cNvGraphicFramePr>
              <a:graphicFrameLocks noChangeAspect="1"/>
            </wp:cNvGraphicFramePr>
            <a:graphic>
              <a:graphicData uri="http://schemas.openxmlformats.org/drawingml/2006/picture">
                <pic:pic>
                  <pic:nvPicPr>
                    <pic:cNvPr id="0" name="04c9be9cee7afe3945d41091cf00841002140a9140ce2eef3e1f7f1047e912c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ext as Pieces"/>
            <wp:cNvGraphicFramePr>
              <a:graphicFrameLocks noChangeAspect="1"/>
            </wp:cNvGraphicFramePr>
            <a:graphic>
              <a:graphicData uri="http://schemas.openxmlformats.org/drawingml/2006/picture">
                <pic:pic>
                  <pic:nvPicPr>
                    <pic:cNvPr id="0" name="42855548556f153c0e8067e2b047dd6ebb585463c2cb4fc6a2bc8910bb13937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Remaining text</w:t>
            </w:r>
          </w:p>
        </w:tc>
        <w:tc>
          <w:tcPr>
            <w:tcW w:type="dxa" w:w="3408"/>
          </w:tcPr>
          <w:p>
            <w:r>
              <w:t>Chosen token</w:t>
            </w:r>
          </w:p>
        </w:tc>
        <w:tc>
          <w:tcPr>
            <w:tcW w:type="dxa" w:w="3408"/>
          </w:tcPr>
          <w:p>
            <w:r>
              <w:t>ID</w:t>
            </w:r>
          </w:p>
        </w:tc>
      </w:tr>
      <w:tr>
        <w:tc>
          <w:tcPr>
            <w:tcW w:type="dxa" w:w="3408"/>
          </w:tcPr>
          <w:p>
            <w:r>
              <w:t>cats sat</w:t>
            </w:r>
          </w:p>
        </w:tc>
        <w:tc>
          <w:tcPr>
            <w:tcW w:type="dxa" w:w="3408"/>
          </w:tcPr>
          <w:p>
            <w:r>
              <w:t>cat</w:t>
            </w:r>
          </w:p>
        </w:tc>
        <w:tc>
          <w:tcPr>
            <w:tcW w:type="dxa" w:w="3408"/>
          </w:tcPr>
          <w:p>
            <w:r>
              <w:t>1</w:t>
            </w:r>
          </w:p>
        </w:tc>
      </w:tr>
      <w:tr>
        <w:tc>
          <w:tcPr>
            <w:tcW w:type="dxa" w:w="3408"/>
          </w:tcPr>
          <w:p>
            <w:r>
              <w:t>s sat</w:t>
            </w:r>
          </w:p>
        </w:tc>
        <w:tc>
          <w:tcPr>
            <w:tcW w:type="dxa" w:w="3408"/>
          </w:tcPr>
          <w:p>
            <w:r>
              <w:t>s</w:t>
            </w:r>
          </w:p>
        </w:tc>
        <w:tc>
          <w:tcPr>
            <w:tcW w:type="dxa" w:w="3408"/>
          </w:tcPr>
          <w:p>
            <w:r>
              <w:t>5</w:t>
            </w:r>
          </w:p>
        </w:tc>
      </w:tr>
      <w:tr>
        <w:tc>
          <w:tcPr>
            <w:tcW w:type="dxa" w:w="3408"/>
          </w:tcPr>
          <w:p>
            <w:r>
              <w:t xml:space="preserve"> sat</w:t>
            </w:r>
          </w:p>
        </w:tc>
        <w:tc>
          <w:tcPr>
            <w:tcW w:type="dxa" w:w="3408"/>
          </w:tcPr>
          <w:p>
            <w:r>
              <w:t>space</w:t>
            </w:r>
          </w:p>
        </w:tc>
        <w:tc>
          <w:tcPr>
            <w:tcW w:type="dxa" w:w="3408"/>
          </w:tcPr>
          <w:p>
            <w:r>
              <w:t>6</w:t>
            </w:r>
          </w:p>
        </w:tc>
      </w:tr>
      <w:tr>
        <w:tc>
          <w:tcPr>
            <w:tcW w:type="dxa" w:w="3408"/>
          </w:tcPr>
          <w:p>
            <w:r>
              <w:t>sat</w:t>
            </w:r>
          </w:p>
        </w:tc>
        <w:tc>
          <w:tcPr>
            <w:tcW w:type="dxa" w:w="3408"/>
          </w:tcPr>
          <w:p>
            <w:r>
              <w:t>sat</w:t>
            </w:r>
          </w:p>
        </w:tc>
        <w:tc>
          <w:tcPr>
            <w:tcW w:type="dxa" w:w="3408"/>
          </w:tcPr>
          <w:p>
            <w:r>
              <w:t>7</w:t>
            </w:r>
          </w:p>
        </w:tc>
      </w:tr>
    </w:tbl>
    <w:p>
      <w:r>
        <w:t>The encoding of cats sat is [1,5,6,7], followed by [0] only if the protocol appends an end token. Decoding concatenates the ordinary token strings to recover cats sat. Count four text tokens, or five sequence items with the end marker included; always state the counting convention. The two written words do not imply two tokens.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Exact text: cats sat</w:t>
            </w:r>
          </w:p>
        </w:tc>
        <w:tc>
          <w:tcPr>
            <w:tcW w:type="dxa" w:w="3408"/>
          </w:tcPr>
          <w:p>
            <w:r>
              <w:t>Longest-match encoding</w:t>
            </w:r>
          </w:p>
        </w:tc>
        <w:tc>
          <w:tcPr>
            <w:tcW w:type="dxa" w:w="3408"/>
          </w:tcPr>
          <w:p>
            <w:r>
              <w:t>IDs 1, 5, 6, 7</w:t>
            </w:r>
          </w:p>
        </w:tc>
      </w:tr>
      <w:tr>
        <w:tc>
          <w:tcPr>
            <w:tcW w:type="dxa" w:w="3408"/>
          </w:tcPr>
          <w:p>
            <w:r>
              <w:t>IDs 1, 5, 6, 7</w:t>
            </w:r>
          </w:p>
        </w:tc>
        <w:tc>
          <w:tcPr>
            <w:tcW w:type="dxa" w:w="3408"/>
          </w:tcPr>
          <w:p>
            <w:r>
              <w:t>Concatenate token strings</w:t>
            </w:r>
          </w:p>
        </w:tc>
        <w:tc>
          <w:tcPr>
            <w:tcW w:type="dxa" w:w="3408"/>
          </w:tcPr>
          <w:p>
            <w:r>
              <w:t>Exact text: cats sat</w:t>
            </w:r>
          </w:p>
        </w:tc>
      </w:tr>
      <w:tr>
        <w:tc>
          <w:tcPr>
            <w:tcW w:type="dxa" w:w="3408"/>
          </w:tcPr>
          <w:p>
            <w:r>
              <w:t>Exact text: Cat</w:t>
            </w:r>
          </w:p>
        </w:tc>
        <w:tc>
          <w:tcPr>
            <w:tcW w:type="dxa" w:w="3408"/>
          </w:tcPr>
          <w:p>
            <w:r>
              <w:t>No match for uppercase C</w:t>
            </w:r>
          </w:p>
        </w:tc>
        <w:tc>
          <w:tcPr>
            <w:tcW w:type="dxa" w:w="3408"/>
          </w:tcPr>
          <w:p>
            <w:r>
              <w:t>Report unsupported input</w:t>
            </w:r>
          </w:p>
        </w:tc>
      </w:tr>
    </w:tbl>
    <w:p>
      <w:r>
        <w:t>Encoding preserves supported characters and makes unsupported input explicit.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character vocabulary covering b,o,k,s and space instead.</w:t>
      </w:r>
    </w:p>
    <w:p>
      <w:r>
        <w:t>Prediction: The same phrase uses ten character tokens.</w:t>
      </w:r>
    </w:p>
    <w:p>
      <w:r>
        <w:t>Reason: There are five letters, one space and four letters; its decoded text remains unchanged.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cec73cf8ee2043750242ab79f37da3fc736cc4cd75a5cb27f898beaa59e92d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p:cNvGraphicFramePr>
              <a:graphicFrameLocks noChangeAspect="1"/>
            </wp:cNvGraphicFramePr>
            <a:graphic>
              <a:graphicData uri="http://schemas.openxmlformats.org/drawingml/2006/picture">
                <pic:pic>
                  <pic:nvPicPr>
                    <pic:cNvPr id="0" name="ea9d539ab0b9814b7fdba2f029f8e08a1b8fbfb4c88e38fbcde2ac0c8043f9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ttern"/>
            <wp:cNvGraphicFramePr>
              <a:graphicFrameLocks noChangeAspect="1"/>
            </wp:cNvGraphicFramePr>
            <a:graphic>
              <a:graphicData uri="http://schemas.openxmlformats.org/drawingml/2006/picture">
                <pic:pic>
                  <pic:nvPicPr>
                    <pic:cNvPr id="0" name="3276d89a1edda24b9d5ccc59608a4aeb0a509d357b665d57ead6c030266dbb3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pattern</w:t>
            </w:r>
          </w:p>
        </w:tc>
        <w:tc>
          <w:tcPr>
            <w:tcW w:type="dxa" w:w="3408"/>
          </w:tcPr>
          <w:p>
            <w:r>
              <w:t>A relationship or regularity observed in examples.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ext as Pieces"/>
            <wp:cNvGraphicFramePr>
              <a:graphicFrameLocks noChangeAspect="1"/>
            </wp:cNvGraphicFramePr>
            <a:graphic>
              <a:graphicData uri="http://schemas.openxmlformats.org/drawingml/2006/picture">
                <pic:pic>
                  <pic:nvPicPr>
                    <pic:cNvPr id="0" name="84cc723e248f19bcb4876bef552d7d24daa3297b086bd09ac977f959a20ec987.png"/>
                    <pic:cNvPicPr/>
                  </pic:nvPicPr>
                  <pic:blipFill>
                    <a:blip r:embed="rId21"/>
                    <a:stretch>
                      <a:fillRect/>
                    </a:stretch>
                  </pic:blipFill>
                  <pic:spPr>
                    <a:xfrm>
                      <a:off x="0" y="0"/>
                      <a:ext cx="5486400" cy="2377440"/>
                    </a:xfrm>
                    <a:prstGeom prst="rect"/>
                  </pic:spPr>
                </pic:pic>
              </a:graphicData>
            </a:graphic>
          </wp:inline>
        </w:drawing>
      </w:r>
    </w:p>
    <w:p>
      <w:r>
        <w:t>1. ‘unhelpful’ might split as ‘un’ + ‘help’ + ‘ful’.</w:t>
      </w:r>
    </w:p>
    <w:p>
      <w:r>
        <w:t>2. A name or emoji may use unexpected token pieces.</w:t>
      </w:r>
    </w:p>
    <w:p>
      <w:r>
        <w:t>3. Token boundaries need not match whole words.</w:t>
      </w:r>
    </w:p>
    <w:p>
      <w:r>
        <w:t>4. Meaning emerges from patterns across context, not from one token acting like a dictionary.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character-only vocabulary c,a,t,s,space could encode cats sat as c,a,t,s,space,s,a,t: eight text tokens. The original vocabulary uses four. Both decode to the same source text. Sequence length is a property of the text, vocabulary and encoding rule together. Counts from different tokenizers are not automatically comparable.</w:t>
      </w:r>
    </w:p>
    <w:p>
      <w:r>
        <w:t>In this vocabulary, sat is chosen over s because it is longer. The toy longest-match rule is defined explicitly. Real tokenizers may use different algorithms, byte encodings and special-token policies. Never infer an unknown tokenizer’s count from word count alone.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Text as Pieces</w:t>
      </w:r>
    </w:p>
    <w:p>
      <w:r>
        <w:t>A fictional tokenizer converts a short catalogue phrase into tokens.</w:t>
      </w:r>
    </w:p>
    <w:p>
      <w:pPr>
        <w:pStyle w:val="Heading3"/>
      </w:pPr>
      <w:r>
        <w:t>The facts we will use</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5" name="Picture 15"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r>
        <w:t>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What this example does not establish</w:t>
      </w:r>
    </w:p>
    <w:p>
      <w:r>
        <w:t>This deterministic toy tokenizer omits real subword training, Unicode handling and model-specific special tokens.</w:t>
      </w:r>
    </w:p>
    <w:p>
      <w:r>
        <w:t>Read the labelled picture: Why is the unknown ! at position 10 rather than position 9?</w:t>
      </w:r>
    </w:p>
    <w:p>
      <w:r>
        <w:t>Change one thing: Use a character vocabulary covering b,o,k,s and space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ext as Pieces"/>
            <wp:cNvGraphicFramePr>
              <a:graphicFrameLocks noChangeAspect="1"/>
            </wp:cNvGraphicFramePr>
            <a:graphic>
              <a:graphicData uri="http://schemas.openxmlformats.org/drawingml/2006/picture">
                <pic:pic>
                  <pic:nvPicPr>
                    <pic:cNvPr id="0" name="9bd949fcf3b534e5577f389a7a4f0c26148523b3ae782538ddeb4e61247f541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Decoding round trips check representation, not factual meaning. A supported spelling can be false; an unsupported character can be important. Record the vocabulary version, rule and special-token convention when comparing counts or reproducing model inputs. Whitespace, case and punctuation are part of this exact toy input contract.</w:t>
      </w:r>
    </w:p>
    <w:p>
      <w:pPr>
        <w:pStyle w:val="Heading3"/>
      </w:pPr>
      <w:r>
        <w:t>Exit: a program drops ! from cat! and announces a successful round trip. Identify the changed information and the honest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ext as Pie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cat encodes [1]; c at encodes [2,6,3,4]. A space changes both the character sequence and the possible matches. The input Cat is unsupported at position 0 because uppercase C has no entry. The input cat! encodes cat, then fails on ! at position 3; a partial encoding must not be reported as complete success.</w:t>
      </w:r>
    </w:p>
    <w:p>
      <w:pPr>
        <w:pStyle w:val="Heading3"/>
      </w:pPr>
      <w:r>
        <w:t>Guided: encode c at, count its text tokens and explain how cat!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Encode and decode</w:t>
      </w:r>
    </w:p>
    <w:p>
      <w:r>
        <w:t>Use workbook W2 for the connected example “Tokenisation and vocabulary”.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Tokenisation and vocabulary. Proposed explanation: “A token always equals a word”.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unknown ! at position 10 rather than position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ext as Pieces"/>
            <wp:cNvGraphicFramePr>
              <a:graphicFrameLocks noChangeAspect="1"/>
            </wp:cNvGraphicFramePr>
            <a:graphic>
              <a:graphicData uri="http://schemas.openxmlformats.org/drawingml/2006/picture">
                <pic:pic>
                  <pic:nvPicPr>
                    <pic:cNvPr id="0" name="cbc3e1a752a1e1faf55fcc43b37d2c9711d8c53a34cb425bbc7143670b47646b.png"/>
                    <pic:cNvPicPr/>
                  </pic:nvPicPr>
                  <pic:blipFill>
                    <a:blip r:embed="rId25"/>
                    <a:stretch>
                      <a:fillRect/>
                    </a:stretch>
                  </pic:blipFill>
                  <pic:spPr>
                    <a:xfrm>
                      <a:off x="0" y="0"/>
                      <a:ext cx="5486400" cy="1901952"/>
                    </a:xfrm>
                    <a:prstGeom prst="rect"/>
                  </pic:spPr>
                </pic:pic>
              </a:graphicData>
            </a:graphic>
          </wp:inline>
        </w:drawing>
      </w:r>
    </w:p>
    <w:p>
      <w:r>
        <w:t>Cut sentence cards into two plausible tokenizations, compare piece counts, remove context, and predict which continuation becomes less certain.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ext as Pie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ext as Pieces"/>
            <wp:cNvGraphicFramePr>
              <a:graphicFrameLocks noChangeAspect="1"/>
            </wp:cNvGraphicFramePr>
            <a:graphic>
              <a:graphicData uri="http://schemas.openxmlformats.org/drawingml/2006/picture">
                <pic:pic>
                  <pic:nvPicPr>
                    <pic:cNvPr id="0" name="53c8177d532fe47a4a122d75403ef8d858bb3b659f0ceb602d1e9169fbf6441b.png"/>
                    <pic:cNvPicPr/>
                  </pic:nvPicPr>
                  <pic:blipFill>
                    <a:blip r:embed="rId27"/>
                    <a:stretch>
                      <a:fillRect/>
                    </a:stretch>
                  </pic:blipFill>
                  <pic:spPr>
                    <a:xfrm>
                      <a:off x="0" y="0"/>
                      <a:ext cx="5486400" cy="1901952"/>
                    </a:xfrm>
                    <a:prstGeom prst="rect"/>
                  </pic:spPr>
                </pic:pic>
              </a:graphicData>
            </a:graphic>
          </wp:inline>
        </w:drawing>
      </w:r>
    </w:p>
    <w:p>
      <w:r>
        <w:t>THIS WEEK’S CHECKPOINT  Tokenize book descriptions before any text-based matching, while preserving the original source text.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Document the recommender’s text representation and unknown-token behavior rather than assuming every model counts words identically.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ext as Pieces"/>
            <wp:cNvGraphicFramePr>
              <a:graphicFrameLocks noChangeAspect="1"/>
            </wp:cNvGraphicFramePr>
            <a:graphic>
              <a:graphicData uri="http://schemas.openxmlformats.org/drawingml/2006/picture">
                <pic:pic>
                  <pic:nvPicPr>
                    <pic:cNvPr id="0" name="f31830b17386dc1d4fd8a278b560a7f65e6523cdeed12298dcf2814a73d549b2.png"/>
                    <pic:cNvPicPr/>
                  </pic:nvPicPr>
                  <pic:blipFill>
                    <a:blip r:embed="rId28"/>
                    <a:stretch>
                      <a:fillRect/>
                    </a:stretch>
                  </pic:blipFill>
                  <pic:spPr>
                    <a:xfrm>
                      <a:off x="0" y="0"/>
                      <a:ext cx="5486400" cy="1901952"/>
                    </a:xfrm>
                    <a:prstGeom prst="rect"/>
                  </pic:spPr>
                </pic:pic>
              </a:graphicData>
            </a:graphic>
          </wp:inline>
        </w:drawing>
      </w:r>
    </w:p>
    <w:p>
      <w:r>
        <w:t>CHALLENGE  Tokenize tricky phrases and compare alternate splits.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Toy tokenizer A splits rainbows as [rain][bow][s]; B uses [rainbows].</w:t>
      </w:r>
    </w:p>
    <w:p>
      <w:pPr>
        <w:pStyle w:val="Heading3"/>
      </w:pPr>
      <w:r>
        <w:t>The question</w:t>
      </w:r>
    </w:p>
    <w:p>
      <w:r>
        <w:t>Count tokens and state the limit of the example.</w:t>
      </w:r>
    </w:p>
    <w:p>
      <w:pPr>
        <w:pStyle w:val="Heading3"/>
      </w:pPr>
      <w:r>
        <w:t>Worked explanation</w:t>
      </w:r>
    </w:p>
    <w:p>
      <w:r>
        <w:t>Three versus one. Token count depends on tokenizer; tokens need not equal words or letters.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One word can have different token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Tokenizer A</w:t>
            </w:r>
          </w:p>
        </w:tc>
        <w:tc>
          <w:tcPr>
            <w:tcW w:type="dxa" w:w="5112"/>
          </w:tcPr>
          <w:p>
            <w:r>
              <w:t>rain / bow / s</w:t>
            </w:r>
          </w:p>
        </w:tc>
      </w:tr>
      <w:tr>
        <w:tc>
          <w:tcPr>
            <w:tcW w:type="dxa" w:w="5112"/>
          </w:tcPr>
          <w:p>
            <w:r>
              <w:t>Tokenizer B</w:t>
            </w:r>
          </w:p>
        </w:tc>
        <w:tc>
          <w:tcPr>
            <w:tcW w:type="dxa" w:w="5112"/>
          </w:tcPr>
          <w:p>
            <w:r>
              <w:t>rainbows</w:t>
            </w:r>
          </w:p>
        </w:tc>
      </w:tr>
    </w:tbl>
    <w:p>
      <w:r>
        <w:t>Toy tokenizer A splits rainbows as [rain][bow][s]; B uses [rainbows].</w:t>
      </w:r>
    </w:p>
    <w:p>
      <w:r>
        <w:t>Count tokens and state the limit of the example.</w:t>
      </w:r>
    </w:p>
    <w:p>
      <w:r>
        <w:t>Three versus one. Token count depends on tokenizer; tokens need not equal words or letters.</w:t>
      </w:r>
    </w:p>
    <w:p>
      <w:pPr>
        <w:pStyle w:val="Heading1"/>
      </w:pPr>
      <w:r>
        <w:t>14. Try a new case independently</w:t>
      </w:r>
    </w:p>
    <w:p>
      <w:pPr>
        <w:pStyle w:val="Heading3"/>
      </w:pPr>
      <w:r>
        <w:t>Independent case: Trace a new input independently</w:t>
      </w:r>
    </w:p>
    <w:p>
      <w:r>
        <w:t>Under the original vocabulary encode sat cats, decode it and count text tokens.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A classroom tokenizer splits sunflower into sun and flower. How many pieces result? Must every real tokenizer split it the same way?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Tokenize book descriptions before any text-based matching, while preserving the original source text.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Toy tokenizer A splits 'unhelpful' into un/help/ful; B keeps it whole. Count tokens for each and explain why a three-word sentence need not use three tokens.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tokenizer converts a short catalogue phrase into tokens.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and decode text under an explicit toy vocabulary</w:t>
            </w:r>
          </w:p>
        </w:tc>
        <w:tc>
          <w:tcPr>
            <w:tcW w:type="dxa" w:w="5112"/>
          </w:tcPr>
          <w:p>
            <w:r>
              <w:t>Explain the deciding step, show a trace or test, and state one limit.</w:t>
            </w:r>
          </w:p>
        </w:tc>
      </w:tr>
      <w:tr>
        <w:tc>
          <w:tcPr>
            <w:tcW w:type="dxa" w:w="5112"/>
          </w:tcPr>
          <w:p>
            <w:r>
              <w:t>Explain how segmentation changes sequence length</w:t>
            </w:r>
          </w:p>
        </w:tc>
        <w:tc>
          <w:tcPr>
            <w:tcW w:type="dxa" w:w="5112"/>
          </w:tcPr>
          <w:p>
            <w:r>
              <w:t>Explain the deciding step, show a trace or test, and state one limit.</w:t>
            </w:r>
          </w:p>
        </w:tc>
      </w:tr>
      <w:tr>
        <w:tc>
          <w:tcPr>
            <w:tcW w:type="dxa" w:w="5112"/>
          </w:tcPr>
          <w:p>
            <w:r>
              <w:t>Handle unsupported characters without silently deleting information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and decode text under an explicit toy 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