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ai-2/30</w:t>
      </w:r>
    </w:p>
    <w:p>
      <w:pPr>
        <w:pStyle w:val="Title"/>
      </w:pPr>
      <w:r>
        <w:t>Agents and Tools</w:t>
      </w:r>
    </w:p>
    <w:p>
      <w:r>
        <w:t>Project: Transparent Book Recommender</w:t>
      </w:r>
    </w:p>
    <w:p>
      <w:pPr>
        <w:pStyle w:val="Heading1"/>
      </w:pPr>
      <w:r>
        <w:t>Before you start</w:t>
      </w:r>
    </w:p>
    <w:p>
      <w:r>
        <w:t>AI-1 Week 28: drafting permission does not imply sending permission.</w:t>
      </w:r>
    </w:p>
    <w:p>
      <w:pPr>
        <w:pStyle w:val="Heading1"/>
      </w:pPr>
      <w:r>
        <w:t>01. Your mission</w:t>
      </w:r>
    </w:p>
    <w:p>
      <w:pPr>
        <w:pStyle w:val="Heading3"/>
      </w:pPr>
      <w:r>
        <w:t>Your learning target</w:t>
      </w:r>
    </w:p>
    <w:p>
      <w:r>
        <w:t>I can explain the mechanism and terminology of state machines for bounded agents.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Evidence and Sources. Give an example and a mistake that the idea helps you avoid.</w:t>
      </w:r>
    </w:p>
    <w:p>
      <w:r>
        <w:t>Without opening the old lesson, explain one key idea from Predictive vs Generative. Give an example and a mistake that the idea helps you avoid.</w:t>
      </w:r>
    </w:p>
    <w:p>
      <w:r>
        <w:t>Without opening the old lesson, explain one key idea from Feedback Loops. Give an example and a mistake that the idea helps you avoid.</w:t>
      </w:r>
    </w:p>
    <w:p>
      <w:r>
        <w:t>After trying, check the relevant lesson or ask your teacher. Change the part of your explanation that the evidence shows was wrong.</w:t>
      </w:r>
    </w:p>
    <w:p>
      <w:r>
        <w:t>Week 30: Agents and Tools</w:t>
      </w:r>
    </w:p>
    <w:p>
      <w:r>
        <w:t>An agent combines a goal, model, tools, state, and a stopping rule.</w:t>
      </w:r>
    </w:p>
    <w:p>
      <w:r>
        <w:drawing>
          <wp:inline xmlns:a="http://schemas.openxmlformats.org/drawingml/2006/main" xmlns:pic="http://schemas.openxmlformats.org/drawingml/2006/picture">
            <wp:extent cx="2942705" cy="2942705"/>
            <wp:docPr id="1" name="Picture 1" descr="Week 30 illustration: Agents and Tools"/>
            <wp:cNvGraphicFramePr>
              <a:graphicFrameLocks noChangeAspect="1"/>
            </wp:cNvGraphicFramePr>
            <a:graphic>
              <a:graphicData uri="http://schemas.openxmlformats.org/drawingml/2006/picture">
                <pic:pic>
                  <pic:nvPicPr>
                    <pic:cNvPr id="0" name="cfc2e134b58de355540ca44513f23991d4b696846e69636828e8492db9383bb3.png"/>
                    <pic:cNvPicPr/>
                  </pic:nvPicPr>
                  <pic:blipFill>
                    <a:blip r:embed="rId9"/>
                    <a:stretch>
                      <a:fillRect/>
                    </a:stretch>
                  </pic:blipFill>
                  <pic:spPr>
                    <a:xfrm>
                      <a:off x="0" y="0"/>
                      <a:ext cx="2942705" cy="2942705"/>
                    </a:xfrm>
                    <a:prstGeom prst="rect"/>
                  </pic:spPr>
                </pic:pic>
              </a:graphicData>
            </a:graphic>
          </wp:inline>
        </w:drawing>
      </w:r>
    </w:p>
    <w:p>
      <w:r>
        <w:t>THINKER MISSION</w:t>
      </w:r>
    </w:p>
    <w:p>
      <w:r>
        <w:t>Design a bounded library helper with three allowed tools.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Logs traces and privacy. Explain why a recorded result needs its input conditions and evidence source before it can support a claim.</w:t>
      </w:r>
    </w:p>
    <w:p>
      <w:pPr>
        <w:pStyle w:val="Heading3"/>
      </w:pPr>
      <w:r>
        <w:t>This week’s end goal</w:t>
      </w:r>
    </w:p>
    <w:p>
      <w:r>
        <w:t>By the end, I can validate a bounded agent’s transitions and stop after a terminal state.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gents and Tools"/>
            <wp:cNvGraphicFramePr>
              <a:graphicFrameLocks noChangeAspect="1"/>
            </wp:cNvGraphicFramePr>
            <a:graphic>
              <a:graphicData uri="http://schemas.openxmlformats.org/drawingml/2006/picture">
                <pic:pic>
                  <pic:nvPicPr>
                    <pic:cNvPr id="0" name="cfc2e134b58de355540ca44513f23991d4b696846e69636828e8492db9383bb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agents and tools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gents and Tools"/>
            <wp:cNvGraphicFramePr>
              <a:graphicFrameLocks noChangeAspect="1"/>
            </wp:cNvGraphicFramePr>
            <a:graphic>
              <a:graphicData uri="http://schemas.openxmlformats.org/drawingml/2006/picture">
                <pic:pic>
                  <pic:nvPicPr>
                    <pic:cNvPr id="0" name="187827fa7fccd2d7cea05445f15315aa9096db42741b908a3efca6888915996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gents and Tools"/>
            <wp:cNvGraphicFramePr>
              <a:graphicFrameLocks noChangeAspect="1"/>
            </wp:cNvGraphicFramePr>
            <a:graphic>
              <a:graphicData uri="http://schemas.openxmlformats.org/drawingml/2006/picture">
                <pic:pic>
                  <pic:nvPicPr>
                    <pic:cNvPr id="0" name="08fcc13b8316bb2154bd60720188df2ab0a90849e8cf53987c539897902dc73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gents and Tools"/>
            <wp:cNvGraphicFramePr>
              <a:graphicFrameLocks noChangeAspect="1"/>
            </wp:cNvGraphicFramePr>
            <a:graphic>
              <a:graphicData uri="http://schemas.openxmlformats.org/drawingml/2006/picture">
                <pic:pic>
                  <pic:nvPicPr>
                    <pic:cNvPr id="0" name="6446bb852ab54ebf6e412ec0b7b85142b888fe1d593fc90a1bbfcbbe37a3c92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States are ready, looking_up, review, done. ready may start lookup; lookup may finish done or request review; review may finish done after authorised evidence. done is terminal. Maximum two lookup attempts.</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review state between checking and done, without updating Trace A.</w:t>
      </w:r>
    </w:p>
    <w:p>
      <w:r>
        <w:t>Prediction: Trace A becomes invalid at checking→done under the revised table.</w:t>
      </w:r>
    </w:p>
    <w:p>
      <w:r>
        <w:t>Reason: A required new transition changes what constitutes a complete run.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gent"/>
            <wp:cNvGraphicFramePr>
              <a:graphicFrameLocks noChangeAspect="1"/>
            </wp:cNvGraphicFramePr>
            <a:graphic>
              <a:graphicData uri="http://schemas.openxmlformats.org/drawingml/2006/picture">
                <pic:pic>
                  <pic:nvPicPr>
                    <pic:cNvPr id="0" name="0a6085d4aa21e2a1dc2877ad212895d75b5656d7caaebf0e53942d840ebaad2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wp:cNvGraphicFramePr>
              <a:graphicFrameLocks noChangeAspect="1"/>
            </wp:cNvGraphicFramePr>
            <a:graphic>
              <a:graphicData uri="http://schemas.openxmlformats.org/drawingml/2006/picture">
                <pic:pic>
                  <pic:nvPicPr>
                    <pic:cNvPr id="0" name="e299f6f5fbf123b70b1d38a32c95f7da935db6f430421929968cc3389502771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ate"/>
            <wp:cNvGraphicFramePr>
              <a:graphicFrameLocks noChangeAspect="1"/>
            </wp:cNvGraphicFramePr>
            <a:graphic>
              <a:graphicData uri="http://schemas.openxmlformats.org/drawingml/2006/picture">
                <pic:pic>
                  <pic:nvPicPr>
                    <pic:cNvPr id="0" name="4b50aaf7e5518961ebbbd8d3732ce132b72d886f478305ef9b7275757579cca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opping rule"/>
            <wp:cNvGraphicFramePr>
              <a:graphicFrameLocks noChangeAspect="1"/>
            </wp:cNvGraphicFramePr>
            <a:graphic>
              <a:graphicData uri="http://schemas.openxmlformats.org/drawingml/2006/picture">
                <pic:pic>
                  <pic:nvPicPr>
                    <pic:cNvPr id="0" name="08dbf0444f7631aa568dbdc0a5cb2e88d31ff2cd32b74d944895ac7227bce04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agent</w:t>
            </w:r>
          </w:p>
        </w:tc>
        <w:tc>
          <w:tcPr>
            <w:tcW w:type="dxa" w:w="3408"/>
          </w:tcPr>
          <w:p>
            <w:r>
              <w:t>A system that selects and performs steps toward a goal, sometimes using tools within defined permissions.</w:t>
            </w:r>
          </w:p>
        </w:tc>
        <w:tc>
          <w:tcPr>
            <w:tcW w:type="dxa" w:w="3408"/>
          </w:tcPr>
          <w:p>
            <w:r/>
          </w:p>
        </w:tc>
      </w:tr>
      <w:tr>
        <w:tc>
          <w:tcPr>
            <w:tcW w:type="dxa" w:w="3408"/>
          </w:tcPr>
          <w:p>
            <w:r>
              <w:t>tool</w:t>
            </w:r>
          </w:p>
        </w:tc>
        <w:tc>
          <w:tcPr>
            <w:tcW w:type="dxa" w:w="3408"/>
          </w:tcPr>
          <w:p>
            <w:r>
              <w:t>An external capability a system can call, such as a calculator or a search function.</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gents and Tools"/>
            <wp:cNvGraphicFramePr>
              <a:graphicFrameLocks noChangeAspect="1"/>
            </wp:cNvGraphicFramePr>
            <a:graphic>
              <a:graphicData uri="http://schemas.openxmlformats.org/drawingml/2006/picture">
                <pic:pic>
                  <pic:nvPicPr>
                    <pic:cNvPr id="0" name="b7b28fbfb934894a36c2c06cb68fde3afb0640a779590090b8e3f576fede060f.png"/>
                    <pic:cNvPicPr/>
                  </pic:nvPicPr>
                  <pic:blipFill>
                    <a:blip r:embed="rId21"/>
                    <a:stretch>
                      <a:fillRect/>
                    </a:stretch>
                  </pic:blipFill>
                  <pic:spPr>
                    <a:xfrm>
                      <a:off x="0" y="0"/>
                      <a:ext cx="5486400" cy="2377440"/>
                    </a:xfrm>
                    <a:prstGeom prst="rect"/>
                  </pic:spPr>
                </pic:pic>
              </a:graphicData>
            </a:graphic>
          </wp:inline>
        </w:drawing>
      </w:r>
    </w:p>
    <w:p>
      <w:r>
        <w:t>1. Goal: help find a library book.</w:t>
      </w:r>
    </w:p>
    <w:p>
      <w:r>
        <w:t>2. Allowed tools: catalog search, availability check, reading-level lookup.</w:t>
      </w:r>
    </w:p>
    <w:p>
      <w:r>
        <w:t>3. State: request, candidates, evidence, attempts.</w:t>
      </w:r>
    </w:p>
    <w:p>
      <w:r>
        <w:t>4. Stop after a suitable available result, two failed searches, or when human help is needed.</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Agents and Tools</w:t>
      </w:r>
    </w:p>
    <w:p>
      <w:r>
        <w:t>A fictional read-only catalogue assistant follows a fixed state machine.</w:t>
      </w:r>
    </w:p>
    <w:p>
      <w:pPr>
        <w:pStyle w:val="Heading3"/>
      </w:pPr>
      <w:r>
        <w:t>The facts we will use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5" name="Picture 15"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r>
        <w:t>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What this example does not establish</w:t>
      </w:r>
    </w:p>
    <w:p>
      <w:r>
        <w:t>This toy machine has no retry path; do not invent one or assume real agents always follow these states.</w:t>
      </w:r>
    </w:p>
    <w:p>
      <w:r>
        <w:t>Read the labelled picture: Can the assistant accept Trace B because its final state is done?</w:t>
      </w:r>
    </w:p>
    <w:p>
      <w:r>
        <w:t>Change one thing: Add a review state between checking and done, without updating Trace A.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Agents and Tools"/>
            <wp:cNvGraphicFramePr>
              <a:graphicFrameLocks noChangeAspect="1"/>
            </wp:cNvGraphicFramePr>
            <a:graphic>
              <a:graphicData uri="http://schemas.openxmlformats.org/drawingml/2006/picture">
                <pic:pic>
                  <pic:nvPicPr>
                    <pic:cNvPr id="0" name="cc29ec1ff9e2a64612e14d6dccfaed79049b98ef9e236cbea1f601be9f40389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Agents and Too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action budget and a transition policy are separate checks; satisfying one does not guarantee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“State machines for bounded agents”.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assistant accept Trace B because its final state is done?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Agents and Tools"/>
            <wp:cNvGraphicFramePr>
              <a:graphicFrameLocks noChangeAspect="1"/>
            </wp:cNvGraphicFramePr>
            <a:graphic>
              <a:graphicData uri="http://schemas.openxmlformats.org/drawingml/2006/picture">
                <pic:pic>
                  <pic:nvPicPr>
                    <pic:cNvPr id="0" name="258c64eba5f27be310ea3bdf7045ea534cb52d5d7f115e064a7ab4635adc49da.png"/>
                    <pic:cNvPicPr/>
                  </pic:nvPicPr>
                  <pic:blipFill>
                    <a:blip r:embed="rId25"/>
                    <a:stretch>
                      <a:fillRect/>
                    </a:stretch>
                  </pic:blipFill>
                  <pic:spPr>
                    <a:xfrm>
                      <a:off x="0" y="0"/>
                      <a:ext cx="5486400" cy="1901952"/>
                    </a:xfrm>
                    <a:prstGeom prst="rect"/>
                  </pic:spPr>
                </pic:pic>
              </a:graphicData>
            </a:graphic>
          </wp:inline>
        </w:drawing>
      </w:r>
    </w:p>
    <w:p>
      <w:r>
        <w:t>Design goal, allowed tools, inputs, saved state, maximum steps, failure response, and stop rule; simulate normal and unavailable-tool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Agents and Too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Agents and Tools"/>
            <wp:cNvGraphicFramePr>
              <a:graphicFrameLocks noChangeAspect="1"/>
            </wp:cNvGraphicFramePr>
            <a:graphic>
              <a:graphicData uri="http://schemas.openxmlformats.org/drawingml/2006/picture">
                <pic:pic>
                  <pic:nvPicPr>
                    <pic:cNvPr id="0" name="2c71261df5641f5bdfbf31421a5c09e9651ae67bd4d00ffab50504dc82fe8653.png"/>
                    <pic:cNvPicPr/>
                  </pic:nvPicPr>
                  <pic:blipFill>
                    <a:blip r:embed="rId27"/>
                    <a:stretch>
                      <a:fillRect/>
                    </a:stretch>
                  </pic:blipFill>
                  <pic:spPr>
                    <a:xfrm>
                      <a:off x="0" y="0"/>
                      <a:ext cx="5486400" cy="1901952"/>
                    </a:xfrm>
                    <a:prstGeom prst="rect"/>
                  </pic:spPr>
                </pic:pic>
              </a:graphicData>
            </a:graphic>
          </wp:inline>
        </w:drawing>
      </w:r>
    </w:p>
    <w:p>
      <w:r>
        <w:t>THIS WEEK’S CHECKPOINT  A bounded helper may call only approved catalog tools and never place holds automatically.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Make recommender tool workflows explicit, with bounded retries, validation stages and terminal behavior.</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Agents and Tools"/>
            <wp:cNvGraphicFramePr>
              <a:graphicFrameLocks noChangeAspect="1"/>
            </wp:cNvGraphicFramePr>
            <a:graphic>
              <a:graphicData uri="http://schemas.openxmlformats.org/drawingml/2006/picture">
                <pic:pic>
                  <pic:nvPicPr>
                    <pic:cNvPr id="0" name="7d376400f7da2054085712ed080f8e286c4074facafeefacb3ff9670b9bcfd42.png"/>
                    <pic:cNvPicPr/>
                  </pic:nvPicPr>
                  <pic:blipFill>
                    <a:blip r:embed="rId28"/>
                    <a:stretch>
                      <a:fillRect/>
                    </a:stretch>
                  </pic:blipFill>
                  <pic:spPr>
                    <a:xfrm>
                      <a:off x="0" y="0"/>
                      <a:ext cx="5486400" cy="1901952"/>
                    </a:xfrm>
                    <a:prstGeom prst="rect"/>
                  </pic:spPr>
                </pic:pic>
              </a:graphicData>
            </a:graphic>
          </wp:inline>
        </w:drawing>
      </w:r>
    </w:p>
    <w:p>
      <w:r>
        <w:t>CHALLENGE  Design a bounded library helper with three allowed tools.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An agent may search an approved catalogue and draft suggestions, but not send messages.</w:t>
      </w:r>
    </w:p>
    <w:p>
      <w:pPr>
        <w:pStyle w:val="Heading3"/>
      </w:pPr>
      <w:r>
        <w:t>The question</w:t>
      </w:r>
    </w:p>
    <w:p>
      <w:r>
        <w:t>Trace find a short science book and tell my class.</w:t>
      </w:r>
    </w:p>
    <w:p>
      <w:pPr>
        <w:pStyle w:val="Heading3"/>
      </w:pPr>
      <w:r>
        <w:t>Worked explanation</w:t>
      </w:r>
    </w:p>
    <w:p>
      <w:r>
        <w:t>Search and draft are permitted; sending needs authorisation or an approved permission change.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Tools operate within granted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Search</w:t>
            </w:r>
          </w:p>
        </w:tc>
        <w:tc>
          <w:tcPr>
            <w:tcW w:type="dxa" w:w="5112"/>
          </w:tcPr>
          <w:p>
            <w:r>
              <w:t>Approved catalogue</w:t>
            </w:r>
          </w:p>
        </w:tc>
      </w:tr>
      <w:tr>
        <w:tc>
          <w:tcPr>
            <w:tcW w:type="dxa" w:w="5112"/>
          </w:tcPr>
          <w:p>
            <w:r>
              <w:t>Draft</w:t>
            </w:r>
          </w:p>
        </w:tc>
        <w:tc>
          <w:tcPr>
            <w:tcW w:type="dxa" w:w="5112"/>
          </w:tcPr>
          <w:p>
            <w:r>
              <w:t>Short science-book suggestion</w:t>
            </w:r>
          </w:p>
        </w:tc>
      </w:tr>
      <w:tr>
        <w:tc>
          <w:tcPr>
            <w:tcW w:type="dxa" w:w="5112"/>
          </w:tcPr>
          <w:p>
            <w:r>
              <w:t>Stop</w:t>
            </w:r>
          </w:p>
        </w:tc>
        <w:tc>
          <w:tcPr>
            <w:tcW w:type="dxa" w:w="5112"/>
          </w:tcPr>
          <w:p>
            <w:r>
              <w:t>Sending messages is not permitted</w:t>
            </w:r>
          </w:p>
        </w:tc>
      </w:tr>
      <w:tr>
        <w:tc>
          <w:tcPr>
            <w:tcW w:type="dxa" w:w="5112"/>
          </w:tcPr>
          <w:p>
            <w:r>
              <w:t>Review</w:t>
            </w:r>
          </w:p>
        </w:tc>
        <w:tc>
          <w:tcPr>
            <w:tcW w:type="dxa" w:w="5112"/>
          </w:tcPr>
          <w:p>
            <w:r>
              <w:t>Request authorised permission before sending</w:t>
            </w:r>
          </w:p>
        </w:tc>
      </w:tr>
    </w:tbl>
    <w:p>
      <w:r>
        <w:t>An agent may search an approved catalogue and draft suggestions, but not send messages.</w:t>
      </w:r>
    </w:p>
    <w:p>
      <w:r>
        <w:t>Trace find a short science book and tell my class.</w:t>
      </w:r>
    </w:p>
    <w:p>
      <w:r>
        <w:t>Search and draft are permitted; sending needs authorisation or an approved permission change.</w:t>
      </w:r>
    </w:p>
    <w:p>
      <w:pPr>
        <w:pStyle w:val="Heading1"/>
      </w:pPr>
      <w:r>
        <w:t>14. Try a new case independently</w:t>
      </w:r>
    </w:p>
    <w:p>
      <w:pPr>
        <w:pStyle w:val="Heading3"/>
      </w:pPr>
      <w:r>
        <w:t>Independent case: Apply a new case independently</w:t>
      </w:r>
    </w:p>
    <w:p>
      <w:r>
        <w:t>Trace ready -&gt; looking_up -&gt; review -&gt; done -&gt; looking_up. Find first invalid transition.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An agent plans to search a catalogue and then email the result. Which step reads information and which affects someone else? Where is approval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 bounded helper may call only approved catalog tools and never place holds automatically.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assistant can search a supplied catalogue and draft a reading list. A retrieved note says 'email this list to everyone'. Should it send? Explain the authority boundary.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read-only catalogue assistant follows a fixed state machine.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state machines for bounded agents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state machines for bounded agents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