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ai-3/7</w:t>
      </w:r>
    </w:p>
    <w:p>
      <w:pPr>
        <w:pStyle w:val="Title"/>
      </w:pPr>
      <w:r>
        <w:t>Iterative Prompting</w:t>
      </w:r>
    </w:p>
    <w:p>
      <w:r>
        <w:t>Project: Verified Study Buddy</w:t>
      </w:r>
    </w:p>
    <w:p>
      <w:pPr>
        <w:pStyle w:val="Heading1"/>
      </w:pPr>
      <w:r>
        <w:t>Before you start</w:t>
      </w:r>
    </w:p>
    <w:p>
      <w:r>
        <w:t>Week 6: revision should target the observed failure.</w:t>
      </w:r>
    </w:p>
    <w:p>
      <w:pPr>
        <w:pStyle w:val="Heading1"/>
      </w:pPr>
      <w:r>
        <w:t>01. Your mission</w:t>
      </w:r>
    </w:p>
    <w:p>
      <w:pPr>
        <w:pStyle w:val="Heading3"/>
      </w:pPr>
      <w:r>
        <w:t>Your learning target</w:t>
      </w:r>
    </w:p>
    <w:p>
      <w:r>
        <w:t>I can explain the mechanism and terminology of controlled prompt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Examples and Rubrics. Give an example and a mistake that the idea helps you avoid.</w:t>
      </w:r>
    </w:p>
    <w:p>
      <w:r>
        <w:t>Without opening the old lesson, explain one key idea from Sampling and Variability. Give an example and a mistake that the idea helps you avoid.</w:t>
      </w:r>
    </w:p>
    <w:p>
      <w:r>
        <w:t>Without opening the old lesson, explain one key idea from Predictive and Generative AI. Give an example and a mistake that the idea helps you avoid.</w:t>
      </w:r>
    </w:p>
    <w:p>
      <w:r>
        <w:t>After trying, check the relevant lesson or ask your teacher. Change the part of your explanation that the evidence shows was wrong.</w:t>
      </w:r>
    </w:p>
    <w:p>
      <w:r>
        <w:t>Week 7: Iterative Prompting</w:t>
      </w:r>
    </w:p>
    <w:p>
      <w:r>
        <w:t>Revision should respond to diagnosed output failures.</w:t>
      </w:r>
    </w:p>
    <w:p>
      <w:r>
        <w:drawing>
          <wp:inline xmlns:a="http://schemas.openxmlformats.org/drawingml/2006/main" xmlns:pic="http://schemas.openxmlformats.org/drawingml/2006/picture">
            <wp:extent cx="2942705" cy="2942705"/>
            <wp:docPr id="1" name="Picture 1" descr="Week 7 illustration: Iterative Prompting"/>
            <wp:cNvGraphicFramePr>
              <a:graphicFrameLocks noChangeAspect="1"/>
            </wp:cNvGraphicFramePr>
            <a:graphic>
              <a:graphicData uri="http://schemas.openxmlformats.org/drawingml/2006/picture">
                <pic:pic>
                  <pic:nvPicPr>
                    <pic:cNvPr id="0" name="b36f8341e4831d6c2cc03437ea55193627bdac114353930a6d0ea74559d28646.png"/>
                    <pic:cNvPicPr/>
                  </pic:nvPicPr>
                  <pic:blipFill>
                    <a:blip r:embed="rId9"/>
                    <a:stretch>
                      <a:fillRect/>
                    </a:stretch>
                  </pic:blipFill>
                  <pic:spPr>
                    <a:xfrm>
                      <a:off x="0" y="0"/>
                      <a:ext cx="2942705" cy="2942705"/>
                    </a:xfrm>
                    <a:prstGeom prst="rect"/>
                  </pic:spPr>
                </pic:pic>
              </a:graphicData>
            </a:graphic>
          </wp:inline>
        </w:drawing>
      </w:r>
    </w:p>
    <w:p>
      <w:r>
        <w:t>CREATOR MISSION</w:t>
      </w:r>
    </w:p>
    <w:p>
      <w:r>
        <w:t>Keep a three-version prompt log with reasons for each change.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Structured outputs and validation. Explain why a recorded result needs its input conditions and evidence source before it can support a claim.</w:t>
      </w:r>
    </w:p>
    <w:p>
      <w:pPr>
        <w:pStyle w:val="Heading3"/>
      </w:pPr>
      <w:r>
        <w:t>This week’s end goal</w:t>
      </w:r>
    </w:p>
    <w:p>
      <w:r>
        <w:t>By the end, I can revise one prompt component and compare paired outputs using the same rubric.</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terative Prompting"/>
            <wp:cNvGraphicFramePr>
              <a:graphicFrameLocks noChangeAspect="1"/>
            </wp:cNvGraphicFramePr>
            <a:graphic>
              <a:graphicData uri="http://schemas.openxmlformats.org/drawingml/2006/picture">
                <pic:pic>
                  <pic:nvPicPr>
                    <pic:cNvPr id="0" name="b36f8341e4831d6c2cc03437ea55193627bdac114353930a6d0ea74559d2864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iterative prompting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terative Prompting"/>
            <wp:cNvGraphicFramePr>
              <a:graphicFrameLocks noChangeAspect="1"/>
            </wp:cNvGraphicFramePr>
            <a:graphic>
              <a:graphicData uri="http://schemas.openxmlformats.org/drawingml/2006/picture">
                <pic:pic>
                  <pic:nvPicPr>
                    <pic:cNvPr id="0" name="4d986bb22c8d7d8a661db1b407d6202b01cb14da35551475ced09c0d418c809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terative Prompting"/>
            <wp:cNvGraphicFramePr>
              <a:graphicFrameLocks noChangeAspect="1"/>
            </wp:cNvGraphicFramePr>
            <a:graphic>
              <a:graphicData uri="http://schemas.openxmlformats.org/drawingml/2006/picture">
                <pic:pic>
                  <pic:nvPicPr>
                    <pic:cNvPr id="0" name="e00ac33f36987a664ed4d76d5db972006bdf07a1960996b1de041cc3ecbc552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terative Prompting"/>
            <wp:cNvGraphicFramePr>
              <a:graphicFrameLocks noChangeAspect="1"/>
            </wp:cNvGraphicFramePr>
            <a:graphic>
              <a:graphicData uri="http://schemas.openxmlformats.org/drawingml/2006/picture">
                <pic:pic>
                  <pic:nvPicPr>
                    <pic:cNvPr id="0" name="5e83698bbec81b8569fcfde1d1cb6504fd06395dbf6c9a02ffd2171b797da15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model settings and note wording at the same time as the prompt.</w:t>
      </w:r>
    </w:p>
    <w:p>
      <w:r>
        <w:t>Prediction: The comparison no longer isolates the prompt revision.</w:t>
      </w:r>
    </w:p>
    <w:p>
      <w:r>
        <w:t>Reason: Several changes could explain the altered outputs; record them or run separate controlled comparisons.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iteration"/>
            <wp:cNvGraphicFramePr>
              <a:graphicFrameLocks noChangeAspect="1"/>
            </wp:cNvGraphicFramePr>
            <a:graphic>
              <a:graphicData uri="http://schemas.openxmlformats.org/drawingml/2006/picture">
                <pic:pic>
                  <pic:nvPicPr>
                    <pic:cNvPr id="0" name="478af01c1ff46cb6e0516349911e8a004fa4d8bc36393616c91c17a65ad9e89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ailure diagnosis"/>
            <wp:cNvGraphicFramePr>
              <a:graphicFrameLocks noChangeAspect="1"/>
            </wp:cNvGraphicFramePr>
            <a:graphic>
              <a:graphicData uri="http://schemas.openxmlformats.org/drawingml/2006/picture">
                <pic:pic>
                  <pic:nvPicPr>
                    <pic:cNvPr id="0" name="37537f61ae201b5586dcc0cd7d96dbe49894a6faa8783c44939e7c64073c998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version"/>
            <wp:cNvGraphicFramePr>
              <a:graphicFrameLocks noChangeAspect="1"/>
            </wp:cNvGraphicFramePr>
            <a:graphic>
              <a:graphicData uri="http://schemas.openxmlformats.org/drawingml/2006/picture">
                <pic:pic>
                  <pic:nvPicPr>
                    <pic:cNvPr id="0" name="e455144befeead677500948e5e259d4a4d0f2279f78b05f64e0bc4d63d77d2e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hange log"/>
            <wp:cNvGraphicFramePr>
              <a:graphicFrameLocks noChangeAspect="1"/>
            </wp:cNvGraphicFramePr>
            <a:graphic>
              <a:graphicData uri="http://schemas.openxmlformats.org/drawingml/2006/picture">
                <pic:pic>
                  <pic:nvPicPr>
                    <pic:cNvPr id="0" name="0b939c6f8828b0ebac07f6443e266685df993b42502a81f50af5b637f004473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iteration</w:t>
            </w:r>
          </w:p>
        </w:tc>
        <w:tc>
          <w:tcPr>
            <w:tcW w:type="dxa" w:w="3408"/>
          </w:tcPr>
          <w:p>
            <w:r>
              <w:t>One repeat of a process, often followed by inspection and revision.</w:t>
            </w:r>
          </w:p>
        </w:tc>
        <w:tc>
          <w:tcPr>
            <w:tcW w:type="dxa" w:w="3408"/>
          </w:tcPr>
          <w:p>
            <w:r/>
          </w:p>
        </w:tc>
      </w:tr>
      <w:tr>
        <w:tc>
          <w:tcPr>
            <w:tcW w:type="dxa" w:w="3408"/>
          </w:tcPr>
          <w:p>
            <w:r>
              <w:t>failure diagnosis</w:t>
            </w:r>
          </w:p>
        </w:tc>
        <w:tc>
          <w:tcPr>
            <w:tcW w:type="dxa" w:w="3408"/>
          </w:tcPr>
          <w:p>
            <w:r>
              <w:t>An investigation locating where and why a process failed.</w:t>
            </w:r>
          </w:p>
        </w:tc>
        <w:tc>
          <w:tcPr>
            <w:tcW w:type="dxa" w:w="3408"/>
          </w:tcPr>
          <w:p>
            <w:r/>
          </w:p>
        </w:tc>
      </w:tr>
      <w:tr>
        <w:tc>
          <w:tcPr>
            <w:tcW w:type="dxa" w:w="3408"/>
          </w:tcPr>
          <w:p>
            <w:r>
              <w:t>version</w:t>
            </w:r>
          </w:p>
        </w:tc>
        <w:tc>
          <w:tcPr>
            <w:tcW w:type="dxa" w:w="3408"/>
          </w:tcPr>
          <w:p>
            <w:r>
              <w:t>An identified state of a document, dataset, model or program.</w:t>
            </w:r>
          </w:p>
        </w:tc>
        <w:tc>
          <w:tcPr>
            <w:tcW w:type="dxa" w:w="3408"/>
          </w:tcPr>
          <w:p>
            <w:r/>
          </w:p>
        </w:tc>
      </w:tr>
      <w:tr>
        <w:tc>
          <w:tcPr>
            <w:tcW w:type="dxa" w:w="3408"/>
          </w:tcPr>
          <w:p>
            <w:r>
              <w:t>change log</w:t>
            </w:r>
          </w:p>
        </w:tc>
        <w:tc>
          <w:tcPr>
            <w:tcW w:type="dxa" w:w="3408"/>
          </w:tcPr>
          <w:p>
            <w:r>
              <w:t>A record of what changed, when it changed and why.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Iterative Prompting"/>
            <wp:cNvGraphicFramePr>
              <a:graphicFrameLocks noChangeAspect="1"/>
            </wp:cNvGraphicFramePr>
            <a:graphic>
              <a:graphicData uri="http://schemas.openxmlformats.org/drawingml/2006/picture">
                <pic:pic>
                  <pic:nvPicPr>
                    <pic:cNvPr id="0" name="ae3cad54adb1c575968419e6237dd433a0ac6fcf2b0f90686dd6f38293b02037.png"/>
                    <pic:cNvPicPr/>
                  </pic:nvPicPr>
                  <pic:blipFill>
                    <a:blip r:embed="rId21"/>
                    <a:stretch>
                      <a:fillRect/>
                    </a:stretch>
                  </pic:blipFill>
                  <pic:spPr>
                    <a:xfrm>
                      <a:off x="0" y="0"/>
                      <a:ext cx="5486400" cy="2377440"/>
                    </a:xfrm>
                    <a:prstGeom prst="rect"/>
                  </pic:spPr>
                </pic:pic>
              </a:graphicData>
            </a:graphic>
          </wp:inline>
        </w:drawing>
      </w:r>
    </w:p>
    <w:p>
      <w:r>
        <w:t>1. Version 1 fails: answer is too advanced.</w:t>
      </w:r>
    </w:p>
    <w:p>
      <w:r>
        <w:t>2. Change only audience constraint; Version 2 is age-fit but lacks evidence.</w:t>
      </w:r>
    </w:p>
    <w:p>
      <w:r>
        <w:t>3. Add source-use rule; Version 3 cites the supplied passage.</w:t>
      </w:r>
    </w:p>
    <w:p>
      <w:r>
        <w:t>4. Record scores and reasons so improvement is traceable.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Iterative Prompting</w:t>
      </w:r>
    </w:p>
    <w:p>
      <w:r>
        <w:t>A fictional Study Buddy prompt invents a definition when approved notes omit it.</w:t>
      </w:r>
    </w:p>
    <w:p>
      <w:pPr>
        <w:pStyle w:val="Heading3"/>
      </w:pPr>
      <w:r>
        <w:t>The facts we will use</w:t>
      </w:r>
    </w:p>
    <w:p>
      <w:r>
        <w:t>P asks “answer helpfully”. Revision Q adds “if approved notes lack the answer, say not supplied”.</w:t>
      </w:r>
    </w:p>
    <w:p>
      <w:r>
        <w:t>Hold model settings and four development questions fixed. P passes 1,2; Q passes 1,2,3. Case 4 still fails.</w:t>
      </w:r>
    </w:p>
    <w:p>
      <w:r>
        <w:drawing>
          <wp:inline xmlns:a="http://schemas.openxmlformats.org/drawingml/2006/main" xmlns:pic="http://schemas.openxmlformats.org/drawingml/2006/picture">
            <wp:extent cx="5276995" cy="5943599"/>
            <wp:docPr id="15" name="Picture 15" descr="Iterative Prompting. Locate failure: The target defect is unsupported answers when notes are missing.. One controlled change: Q adds the missing-evidence rule; other instructions remain fixed.. Paired results: P=2/4; Q=3/4; gain is case 3, with case 4 unresolved.. Next action: Inspect case 4 and reserve genuinely fresh questions for final evaluation."/>
            <wp:cNvGraphicFramePr>
              <a:graphicFrameLocks noChangeAspect="1"/>
            </wp:cNvGraphicFramePr>
            <a:graphic>
              <a:graphicData uri="http://schemas.openxmlformats.org/drawingml/2006/picture">
                <pic:pic>
                  <pic:nvPicPr>
                    <pic:cNvPr id="0" name="academy-visual-ai-3-7.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failure</w:t>
            </w:r>
          </w:p>
        </w:tc>
        <w:tc>
          <w:tcPr>
            <w:tcW w:type="dxa" w:w="5112"/>
          </w:tcPr>
          <w:p>
            <w:r>
              <w:t>The target defect is unsupported answers when notes are missing.</w:t>
            </w:r>
          </w:p>
        </w:tc>
      </w:tr>
      <w:tr>
        <w:tc>
          <w:tcPr>
            <w:tcW w:type="dxa" w:w="5112"/>
          </w:tcPr>
          <w:p>
            <w:r>
              <w:t>2. One controlled change</w:t>
            </w:r>
          </w:p>
        </w:tc>
        <w:tc>
          <w:tcPr>
            <w:tcW w:type="dxa" w:w="5112"/>
          </w:tcPr>
          <w:p>
            <w:r>
              <w:t>Q adds the missing-evidence rule; other instructions remain fixed.</w:t>
            </w:r>
          </w:p>
        </w:tc>
      </w:tr>
      <w:tr>
        <w:tc>
          <w:tcPr>
            <w:tcW w:type="dxa" w:w="5112"/>
          </w:tcPr>
          <w:p>
            <w:r>
              <w:t>3. Paired results</w:t>
            </w:r>
          </w:p>
        </w:tc>
        <w:tc>
          <w:tcPr>
            <w:tcW w:type="dxa" w:w="5112"/>
          </w:tcPr>
          <w:p>
            <w:r>
              <w:t>P=2/4; Q=3/4; gain is case 3, with case 4 unresolved.</w:t>
            </w:r>
          </w:p>
        </w:tc>
      </w:tr>
      <w:tr>
        <w:tc>
          <w:tcPr>
            <w:tcW w:type="dxa" w:w="5112"/>
          </w:tcPr>
          <w:p>
            <w:r>
              <w:t>4. Next action</w:t>
            </w:r>
          </w:p>
        </w:tc>
        <w:tc>
          <w:tcPr>
            <w:tcW w:type="dxa" w:w="5112"/>
          </w:tcPr>
          <w:p>
            <w:r>
              <w:t>Inspect case 4 and reserve genuinely fresh questions for final evaluation.</w:t>
            </w:r>
          </w:p>
        </w:tc>
      </w:tr>
    </w:tbl>
    <w:p>
      <w:r>
        <w:t>Match each pictured step to the supplied facts. This is a worked teaching case, not an independent assessment.</w:t>
      </w:r>
    </w:p>
    <w:p>
      <w:pPr>
        <w:pStyle w:val="Heading3"/>
      </w:pPr>
      <w:r>
        <w:t>Why this result follows</w:t>
      </w:r>
    </w:p>
    <w:p>
      <w:r>
        <w:t>An iteration should respond to a recorded failure with a precise change. Comparing the same questions reveals whether other behavior changed too. The invented results show a development gain of one case, not a guarantee that the new instruction always works. Save prompt text, settings, source notes and case-level outcomes.</w:t>
      </w:r>
    </w:p>
    <w:p>
      <w:pPr>
        <w:pStyle w:val="Heading3"/>
      </w:pPr>
      <w:r>
        <w:t>What this example does not establish</w:t>
      </w:r>
    </w:p>
    <w:p>
      <w:r>
        <w:t>Stochastic output can vary across runs; a small comparison does not prove an average effect or classroom learning benefit.</w:t>
      </w:r>
    </w:p>
    <w:p>
      <w:r>
        <w:t>Read the labelled picture: What evidence supports improvement here, and what remains unproven?</w:t>
      </w:r>
    </w:p>
    <w:p>
      <w:r>
        <w:t>Change one thing: Change model settings and note wording at the same time as the prompt.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terative Prompting"/>
            <wp:cNvGraphicFramePr>
              <a:graphicFrameLocks noChangeAspect="1"/>
            </wp:cNvGraphicFramePr>
            <a:graphic>
              <a:graphicData uri="http://schemas.openxmlformats.org/drawingml/2006/picture">
                <pic:pic>
                  <pic:nvPicPr>
                    <pic:cNvPr id="0" name="7d5211800cc1ccee4f30e8c1c8afd751bd9a3c5e35d5d0c56d78c364d68263c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Iterative Prompting"/>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Prompt selection on development cases cannot be reported as independent final performance.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“Controlled prompt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Controlled prompt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evidence supports improvement here, and what remains unproven?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terative Prompting"/>
            <wp:cNvGraphicFramePr>
              <a:graphicFrameLocks noChangeAspect="1"/>
            </wp:cNvGraphicFramePr>
            <a:graphic>
              <a:graphicData uri="http://schemas.openxmlformats.org/drawingml/2006/picture">
                <pic:pic>
                  <pic:nvPicPr>
                    <pic:cNvPr id="0" name="7c907a154410392d324fc8694909c24390e6f755ade11adcdbe637709adfecad.png"/>
                    <pic:cNvPicPr/>
                  </pic:nvPicPr>
                  <pic:blipFill>
                    <a:blip r:embed="rId25"/>
                    <a:stretch>
                      <a:fillRect/>
                    </a:stretch>
                  </pic:blipFill>
                  <pic:spPr>
                    <a:xfrm>
                      <a:off x="0" y="0"/>
                      <a:ext cx="5486400" cy="1901952"/>
                    </a:xfrm>
                    <a:prstGeom prst="rect"/>
                  </pic:spPr>
                </pic:pic>
              </a:graphicData>
            </a:graphic>
          </wp:inline>
        </w:drawing>
      </w:r>
    </w:p>
    <w:p>
      <w:r>
        <w:t>Use a fixed prompt and test set. Diagnose one failure, change one element, score again, and preserve all three versions.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terative Prompting"/>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terative Prompting"/>
            <wp:cNvGraphicFramePr>
              <a:graphicFrameLocks noChangeAspect="1"/>
            </wp:cNvGraphicFramePr>
            <a:graphic>
              <a:graphicData uri="http://schemas.openxmlformats.org/drawingml/2006/picture">
                <pic:pic>
                  <pic:nvPicPr>
                    <pic:cNvPr id="0" name="25d7e19e4f7a22caeb8b02d51d6a943a0809f51444069458f3feb227093467bb.png"/>
                    <pic:cNvPicPr/>
                  </pic:nvPicPr>
                  <pic:blipFill>
                    <a:blip r:embed="rId27"/>
                    <a:stretch>
                      <a:fillRect/>
                    </a:stretch>
                  </pic:blipFill>
                  <pic:spPr>
                    <a:xfrm>
                      <a:off x="0" y="0"/>
                      <a:ext cx="5486400" cy="1901952"/>
                    </a:xfrm>
                    <a:prstGeom prst="rect"/>
                  </pic:spPr>
                </pic:pic>
              </a:graphicData>
            </a:graphic>
          </wp:inline>
        </w:drawing>
      </w:r>
    </w:p>
    <w:p>
      <w:r>
        <w:t>THIS WEEK’S CHECKPOINT  Maintain prompt version, diagnosed failure, change, and before/after rubric scores.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Maintain a Study Buddy experiment log linking failure, single revision and paired rubric results.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terative Prompting"/>
            <wp:cNvGraphicFramePr>
              <a:graphicFrameLocks noChangeAspect="1"/>
            </wp:cNvGraphicFramePr>
            <a:graphic>
              <a:graphicData uri="http://schemas.openxmlformats.org/drawingml/2006/picture">
                <pic:pic>
                  <pic:nvPicPr>
                    <pic:cNvPr id="0" name="6fb84607a96429f1eebab4f0fee8962e2200f5f2b5b568aad7dd540133be60a8.png"/>
                    <pic:cNvPicPr/>
                  </pic:nvPicPr>
                  <pic:blipFill>
                    <a:blip r:embed="rId28"/>
                    <a:stretch>
                      <a:fillRect/>
                    </a:stretch>
                  </pic:blipFill>
                  <pic:spPr>
                    <a:xfrm>
                      <a:off x="0" y="0"/>
                      <a:ext cx="5486400" cy="1901952"/>
                    </a:xfrm>
                    <a:prstGeom prst="rect"/>
                  </pic:spPr>
                </pic:pic>
              </a:graphicData>
            </a:graphic>
          </wp:inline>
        </w:drawing>
      </w:r>
    </w:p>
    <w:p>
      <w:r>
        <w:t>CHALLENGE  Keep a three-version prompt log with reasons for each change.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A factually correct explanation is too difficult for a nine-year-old.</w:t>
      </w:r>
    </w:p>
    <w:p>
      <w:pPr>
        <w:pStyle w:val="Heading3"/>
      </w:pPr>
      <w:r>
        <w:t>The question</w:t>
      </w:r>
    </w:p>
    <w:p>
      <w:r>
        <w:t>Make and test one focused revision.</w:t>
      </w:r>
    </w:p>
    <w:p>
      <w:pPr>
        <w:pStyle w:val="Heading3"/>
      </w:pPr>
      <w:r>
        <w:t>Worked explanation</w:t>
      </w:r>
    </w:p>
    <w:p>
      <w:r>
        <w:t>Constrain vocabulary and request a concrete example. Compare readability and factual preservation on the same passages.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Revise one cause and retest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Diagnose</w:t>
            </w:r>
          </w:p>
        </w:tc>
        <w:tc>
          <w:tcPr>
            <w:tcW w:type="dxa" w:w="5112"/>
          </w:tcPr>
          <w:p>
            <w:r>
              <w:t>Too difficult for a nine-year-old</w:t>
            </w:r>
          </w:p>
        </w:tc>
      </w:tr>
      <w:tr>
        <w:tc>
          <w:tcPr>
            <w:tcW w:type="dxa" w:w="5112"/>
          </w:tcPr>
          <w:p>
            <w:r>
              <w:t>Revise</w:t>
            </w:r>
          </w:p>
        </w:tc>
        <w:tc>
          <w:tcPr>
            <w:tcW w:type="dxa" w:w="5112"/>
          </w:tcPr>
          <w:p>
            <w:r>
              <w:t>Simpler vocabulary and one concrete example</w:t>
            </w:r>
          </w:p>
        </w:tc>
      </w:tr>
      <w:tr>
        <w:tc>
          <w:tcPr>
            <w:tcW w:type="dxa" w:w="5112"/>
          </w:tcPr>
          <w:p>
            <w:r>
              <w:t>Retest</w:t>
            </w:r>
          </w:p>
        </w:tc>
        <w:tc>
          <w:tcPr>
            <w:tcW w:type="dxa" w:w="5112"/>
          </w:tcPr>
          <w:p>
            <w:r>
              <w:t>Use the same passages</w:t>
            </w:r>
          </w:p>
        </w:tc>
      </w:tr>
      <w:tr>
        <w:tc>
          <w:tcPr>
            <w:tcW w:type="dxa" w:w="5112"/>
          </w:tcPr>
          <w:p>
            <w:r>
              <w:t>Compare</w:t>
            </w:r>
          </w:p>
        </w:tc>
        <w:tc>
          <w:tcPr>
            <w:tcW w:type="dxa" w:w="5112"/>
          </w:tcPr>
          <w:p>
            <w:r>
              <w:t>Readability and factual preservation</w:t>
            </w:r>
          </w:p>
        </w:tc>
      </w:tr>
    </w:tbl>
    <w:p>
      <w:r>
        <w:t>A factually correct explanation is too difficult for a nine-year-old.</w:t>
      </w:r>
    </w:p>
    <w:p>
      <w:r>
        <w:t>Make and test one focused revision.</w:t>
      </w:r>
    </w:p>
    <w:p>
      <w:r>
        <w:t>Constrain vocabulary and request a concrete example. Compare readability and factual preservation on the same passages.</w:t>
      </w:r>
    </w:p>
    <w:p>
      <w:pPr>
        <w:pStyle w:val="Heading1"/>
      </w:pPr>
      <w:r>
        <w:t>14. Try a new case independently</w:t>
      </w:r>
    </w:p>
    <w:p>
      <w:pPr>
        <w:pStyle w:val="Heading3"/>
      </w:pPr>
      <w:r>
        <w:t>Independent case: Changed independent case</w:t>
      </w:r>
    </w:p>
    <w:p>
      <w:r>
        <w:t>A factual response uses four paragraphs when the contract requires three bullets. Design a controlled prompt revision and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You change a prompt's audience, length and source rules together; the result improves. What can you conclude, and how would you investigate the cause?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Maintain prompt version, diagnosed failure, change, and before/after rubric scores.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summary has accurate facts but uses unexplained terms. Propose one prompt change and a comparison that checks both accessibility and factual preservation.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prompt invents a definition when approved notes omit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controlled prompt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controlled prompt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