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ai-3/11</w:t>
      </w:r>
    </w:p>
    <w:p>
      <w:pPr>
        <w:pStyle w:val="Title"/>
      </w:pPr>
      <w:r>
        <w:t>Visual Composition</w:t>
      </w:r>
    </w:p>
    <w:p>
      <w:r>
        <w:t>Project: Verified Study Buddy</w:t>
      </w:r>
    </w:p>
    <w:p>
      <w:pPr>
        <w:pStyle w:val="Heading1"/>
      </w:pPr>
      <w:r>
        <w:t>Before you start</w:t>
      </w:r>
    </w:p>
    <w:p>
      <w:r>
        <w:t>Week 5: separate multiple constraints in a prompt.</w:t>
      </w:r>
    </w:p>
    <w:p>
      <w:pPr>
        <w:pStyle w:val="Heading1"/>
      </w:pPr>
      <w:r>
        <w:t>01. Your mission</w:t>
      </w:r>
    </w:p>
    <w:p>
      <w:pPr>
        <w:pStyle w:val="Heading3"/>
      </w:pPr>
      <w:r>
        <w:t>Your learning target</w:t>
      </w:r>
    </w:p>
    <w:p>
      <w:r>
        <w:t>I can explain the mechanism and terminology of image generation and provenance.</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Image Generation Models. Give an example and a mistake that the idea helps you avoid.</w:t>
      </w:r>
    </w:p>
    <w:p>
      <w:r>
        <w:t>Without opening the old lesson, explain one key idea from Structured Output and Schemas. Give an example and a mistake that the idea helps you avoid.</w:t>
      </w:r>
    </w:p>
    <w:p>
      <w:r>
        <w:t>Without opening the old lesson, explain one key idea from Prompt as a Contract. Give an example and a mistake that the idea helps you avoid.</w:t>
      </w:r>
    </w:p>
    <w:p>
      <w:r>
        <w:t>After trying, check the relevant lesson or ask your teacher. Change the part of your explanation that the evidence shows was wrong.</w:t>
      </w:r>
    </w:p>
    <w:p>
      <w:r>
        <w:t>Week 11: Visual Composition</w:t>
      </w:r>
    </w:p>
    <w:p>
      <w:r>
        <w:t>Subject, setting, framing, relationships, and constraints shape an image request.</w:t>
      </w:r>
    </w:p>
    <w:p>
      <w:r>
        <w:drawing>
          <wp:inline xmlns:a="http://schemas.openxmlformats.org/drawingml/2006/main" xmlns:pic="http://schemas.openxmlformats.org/drawingml/2006/picture">
            <wp:extent cx="2942705" cy="2942705"/>
            <wp:docPr id="1" name="Picture 1" descr="Week 11 illustration: Visual Composition"/>
            <wp:cNvGraphicFramePr>
              <a:graphicFrameLocks noChangeAspect="1"/>
            </wp:cNvGraphicFramePr>
            <a:graphic>
              <a:graphicData uri="http://schemas.openxmlformats.org/drawingml/2006/picture">
                <pic:pic>
                  <pic:nvPicPr>
                    <pic:cNvPr id="0" name="1373e66012dc80410831400c0fcf46a3214e209f4c9e6265355127b4da631bac.png"/>
                    <pic:cNvPicPr/>
                  </pic:nvPicPr>
                  <pic:blipFill>
                    <a:blip r:embed="rId9"/>
                    <a:stretch>
                      <a:fillRect/>
                    </a:stretch>
                  </pic:blipFill>
                  <pic:spPr>
                    <a:xfrm>
                      <a:off x="0" y="0"/>
                      <a:ext cx="2942705" cy="2942705"/>
                    </a:xfrm>
                    <a:prstGeom prst="rect"/>
                  </pic:spPr>
                </pic:pic>
              </a:graphicData>
            </a:graphic>
          </wp:inline>
        </w:drawing>
      </w:r>
    </w:p>
    <w:p>
      <w:r>
        <w:t>CREATOR MISSION</w:t>
      </w:r>
    </w:p>
    <w:p>
      <w:r>
        <w:t>Diagnose and repair three ambiguous visual prompts.</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Recall Generation failures and verification. Explain why a recorded result needs its input conditions and evidence source before it can support a claim.</w:t>
      </w:r>
    </w:p>
    <w:p>
      <w:pPr>
        <w:pStyle w:val="Heading3"/>
      </w:pPr>
      <w:r>
        <w:t>This week’s end goal</w:t>
      </w:r>
    </w:p>
    <w:p>
      <w:r>
        <w:t>By the end, I can check object counts and spatial relations as separate visual requirements.</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Visual Composition"/>
            <wp:cNvGraphicFramePr>
              <a:graphicFrameLocks noChangeAspect="1"/>
            </wp:cNvGraphicFramePr>
            <a:graphic>
              <a:graphicData uri="http://schemas.openxmlformats.org/drawingml/2006/picture">
                <pic:pic>
                  <pic:nvPicPr>
                    <pic:cNvPr id="0" name="1373e66012dc80410831400c0fcf46a3214e209f4c9e6265355127b4da631bac.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visual composition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An image generator constructs an output from learned patterns and a specification. A generated picture is not a record that the depicted event occurred.</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Visual Composition"/>
            <wp:cNvGraphicFramePr>
              <a:graphicFrameLocks noChangeAspect="1"/>
            </wp:cNvGraphicFramePr>
            <a:graphic>
              <a:graphicData uri="http://schemas.openxmlformats.org/drawingml/2006/picture">
                <pic:pic>
                  <pic:nvPicPr>
                    <pic:cNvPr id="0" name="d5df6062ed744741dd84e04a0de1b249c84c4977a51c27594ceb0833af6cff2a.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Visual Composition"/>
            <wp:cNvGraphicFramePr>
              <a:graphicFrameLocks noChangeAspect="1"/>
            </wp:cNvGraphicFramePr>
            <a:graphic>
              <a:graphicData uri="http://schemas.openxmlformats.org/drawingml/2006/picture">
                <pic:pic>
                  <pic:nvPicPr>
                    <pic:cNvPr id="0" name="302fabe636160e066461d2bd51df57bef5168d38659d73ac11b59fb11de67ff2.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Visual Composition"/>
            <wp:cNvGraphicFramePr>
              <a:graphicFrameLocks noChangeAspect="1"/>
            </wp:cNvGraphicFramePr>
            <a:graphic>
              <a:graphicData uri="http://schemas.openxmlformats.org/drawingml/2006/picture">
                <pic:pic>
                  <pic:nvPicPr>
                    <pic:cNvPr id="0" name="ea7dba7074d0b4bc48baf24463536befdbafcc1ad1f6309d7d31719231957d04.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Keep a provenance record containing specification, tool/version when known, generation date, edits, permissions and intended use. Label fictional imagery. Inspect visual requirements and avoid inferring identity or event authenticity from appearance.</w:t>
      </w:r>
    </w:p>
    <w:p>
      <w:pPr>
        <w:pStyle w:val="Heading3"/>
      </w:pPr>
      <w:r>
        <w:t>Image generation and provenance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fictional poster requires exactly three labelled circles. Generated image shows four circles and one unreadable label. A caption calls it a photograph of a real lesson.</w:t>
            </w:r>
          </w:p>
        </w:tc>
        <w:tc>
          <w:tcPr>
            <w:tcW w:type="dxa" w:w="3408"/>
          </w:tcPr>
          <w:p>
            <w:r>
              <w:t>Keep a provenance record containing specification, tool/version when known, generation date, edits, permissions and intended use.</w:t>
            </w:r>
          </w:p>
        </w:tc>
        <w:tc>
          <w:tcPr>
            <w:tcW w:type="dxa" w:w="3408"/>
          </w:tcPr>
          <w:p>
            <w:r>
              <w:t>It fails count and label criteria; the photograph claim is unsupported. Record it as a generated fictional illustration and revise or reject before use.</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Move bottles left of the beaker but keep the arrow pointing from beaker toward bottles.</w:t>
      </w:r>
    </w:p>
    <w:p>
      <w:r>
        <w:t>Prediction: Position now passes; arrow direction still fails.</w:t>
      </w:r>
    </w:p>
    <w:p>
      <w:r>
        <w:t>Reason: Changing object placement does not automatically reverse an arrow’s semantic source and destination.</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subject"/>
            <wp:cNvGraphicFramePr>
              <a:graphicFrameLocks noChangeAspect="1"/>
            </wp:cNvGraphicFramePr>
            <a:graphic>
              <a:graphicData uri="http://schemas.openxmlformats.org/drawingml/2006/picture">
                <pic:pic>
                  <pic:nvPicPr>
                    <pic:cNvPr id="0" name="04f3dad5c4c55af403e231fb79d10bbd54c83bb8e8a52173f776c5de42ddcf3a.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setting"/>
            <wp:cNvGraphicFramePr>
              <a:graphicFrameLocks noChangeAspect="1"/>
            </wp:cNvGraphicFramePr>
            <a:graphic>
              <a:graphicData uri="http://schemas.openxmlformats.org/drawingml/2006/picture">
                <pic:pic>
                  <pic:nvPicPr>
                    <pic:cNvPr id="0" name="c45de87571bd17cbebba5ce79eb70cde7c3a4c252a13258ef891a32674b00c23.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framing"/>
            <wp:cNvGraphicFramePr>
              <a:graphicFrameLocks noChangeAspect="1"/>
            </wp:cNvGraphicFramePr>
            <a:graphic>
              <a:graphicData uri="http://schemas.openxmlformats.org/drawingml/2006/picture">
                <pic:pic>
                  <pic:nvPicPr>
                    <pic:cNvPr id="0" name="3b74e7f0a7041a8ceb0d5886bbcf9d834119780cb93ce8e935172deef6c9840b.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relationship"/>
            <wp:cNvGraphicFramePr>
              <a:graphicFrameLocks noChangeAspect="1"/>
            </wp:cNvGraphicFramePr>
            <a:graphic>
              <a:graphicData uri="http://schemas.openxmlformats.org/drawingml/2006/picture">
                <pic:pic>
                  <pic:nvPicPr>
                    <pic:cNvPr id="0" name="ad0f478a02a2be9849e2045c9d740f3daad8ce192fc1379d589c0999c37b598c.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subject</w:t>
            </w:r>
          </w:p>
        </w:tc>
        <w:tc>
          <w:tcPr>
            <w:tcW w:type="dxa" w:w="3408"/>
          </w:tcPr>
          <w:p>
            <w:r>
              <w:t>The main person, object or topic represented in an image or piece of content.</w:t>
            </w:r>
          </w:p>
        </w:tc>
        <w:tc>
          <w:tcPr>
            <w:tcW w:type="dxa" w:w="3408"/>
          </w:tcPr>
          <w:p>
            <w:r/>
          </w:p>
        </w:tc>
      </w:tr>
      <w:tr>
        <w:tc>
          <w:tcPr>
            <w:tcW w:type="dxa" w:w="3408"/>
          </w:tcPr>
          <w:p>
            <w:r>
              <w:t>setting</w:t>
            </w:r>
          </w:p>
        </w:tc>
        <w:tc>
          <w:tcPr>
            <w:tcW w:type="dxa" w:w="3408"/>
          </w:tcPr>
          <w:p>
            <w:r>
              <w:t>A chosen configuration value that affects how a system operates.</w:t>
            </w:r>
          </w:p>
        </w:tc>
        <w:tc>
          <w:tcPr>
            <w:tcW w:type="dxa" w:w="3408"/>
          </w:tcPr>
          <w:p>
            <w:r/>
          </w:p>
        </w:tc>
      </w:tr>
      <w:tr>
        <w:tc>
          <w:tcPr>
            <w:tcW w:type="dxa" w:w="3408"/>
          </w:tcPr>
          <w:p>
            <w:r>
              <w:t>framing</w:t>
            </w:r>
          </w:p>
        </w:tc>
        <w:tc>
          <w:tcPr>
            <w:tcW w:type="dxa" w:w="3408"/>
          </w:tcPr>
          <w:p>
            <w:r>
              <w:t>The way a question or situation is presented, which can influence interpretation.</w:t>
            </w:r>
          </w:p>
        </w:tc>
        <w:tc>
          <w:tcPr>
            <w:tcW w:type="dxa" w:w="3408"/>
          </w:tcPr>
          <w:p>
            <w:r/>
          </w:p>
        </w:tc>
      </w:tr>
      <w:tr>
        <w:tc>
          <w:tcPr>
            <w:tcW w:type="dxa" w:w="3408"/>
          </w:tcPr>
          <w:p>
            <w:r>
              <w:t>relationship</w:t>
            </w:r>
          </w:p>
        </w:tc>
        <w:tc>
          <w:tcPr>
            <w:tcW w:type="dxa" w:w="3408"/>
          </w:tcPr>
          <w:p>
            <w:r>
              <w:t>A connection between quantities, events or concepts; an association need not be causal.</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Provenance</w:t>
            </w:r>
          </w:p>
        </w:tc>
        <w:tc>
          <w:tcPr>
            <w:tcW w:type="dxa" w:w="5112"/>
          </w:tcPr>
          <w:p>
            <w:r>
              <w:t>Recorded origin and transformation history</w:t>
            </w:r>
          </w:p>
        </w:tc>
      </w:tr>
      <w:tr>
        <w:tc>
          <w:tcPr>
            <w:tcW w:type="dxa" w:w="5112"/>
          </w:tcPr>
          <w:p>
            <w:r>
              <w:t>Visual criterion</w:t>
            </w:r>
          </w:p>
        </w:tc>
        <w:tc>
          <w:tcPr>
            <w:tcW w:type="dxa" w:w="5112"/>
          </w:tcPr>
          <w:p>
            <w:r>
              <w:t>A stated requirement checked against an image</w:t>
            </w:r>
          </w:p>
        </w:tc>
      </w:tr>
      <w:tr>
        <w:tc>
          <w:tcPr>
            <w:tcW w:type="dxa" w:w="5112"/>
          </w:tcPr>
          <w:p>
            <w:r>
              <w:t>Authenticity claim</w:t>
            </w:r>
          </w:p>
        </w:tc>
        <w:tc>
          <w:tcPr>
            <w:tcW w:type="dxa" w:w="5112"/>
          </w:tcPr>
          <w:p>
            <w:r>
              <w:t>A claim about the source or reality of depicted content</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Visual Composition"/>
            <wp:cNvGraphicFramePr>
              <a:graphicFrameLocks noChangeAspect="1"/>
            </wp:cNvGraphicFramePr>
            <a:graphic>
              <a:graphicData uri="http://schemas.openxmlformats.org/drawingml/2006/picture">
                <pic:pic>
                  <pic:nvPicPr>
                    <pic:cNvPr id="0" name="beaad6c4b4baef0248a8ff0aca07e38fd5189eb6ff534896fa6eb2a7ede95039.png"/>
                    <pic:cNvPicPr/>
                  </pic:nvPicPr>
                  <pic:blipFill>
                    <a:blip r:embed="rId21"/>
                    <a:stretch>
                      <a:fillRect/>
                    </a:stretch>
                  </pic:blipFill>
                  <pic:spPr>
                    <a:xfrm>
                      <a:off x="0" y="0"/>
                      <a:ext cx="5486400" cy="2377440"/>
                    </a:xfrm>
                    <a:prstGeom prst="rect"/>
                  </pic:spPr>
                </pic:pic>
              </a:graphicData>
            </a:graphic>
          </wp:inline>
        </w:drawing>
      </w:r>
    </w:p>
    <w:p>
      <w:r>
        <w:t>1. Prompt names a robot and child but not their relationship.</w:t>
      </w:r>
    </w:p>
    <w:p>
      <w:r>
        <w:t>2. Model may place them far apart or reverse who teaches whom.</w:t>
      </w:r>
    </w:p>
    <w:p>
      <w:r>
        <w:t>3. Add action, viewpoint, spacing, and must-show constraints.</w:t>
      </w:r>
    </w:p>
    <w:p>
      <w:r>
        <w:t>4. Evaluate whether composition communicates the learning idea without misleading detail.</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A fictional poster requires exactly three labelled circles. Generated image shows four circles and one unreadable label. A caption calls it a photograph of a real lesson.</w:t>
      </w:r>
    </w:p>
    <w:p>
      <w:r>
        <w:t>It fails count and label criteria; the photograph claim is unsupported. Record it as a generated fictional illustration and revise or reject before use.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Visual Composition</w:t>
      </w:r>
    </w:p>
    <w:p>
      <w:r>
        <w:t>A fictional Study Buddy requests a science-poster layout, then audits a supplied drawing description.</w:t>
      </w:r>
    </w:p>
    <w:p>
      <w:pPr>
        <w:pStyle w:val="Heading3"/>
      </w:pPr>
      <w:r>
        <w:t>The facts we will use</w:t>
      </w:r>
    </w:p>
    <w:p>
      <w:r>
        <w:t>Brief: exactly two labelled bottles left of one beaker; one arrow from bottles toward beaker.</w:t>
      </w:r>
    </w:p>
    <w:p>
      <w:r>
        <w:t>Supplied drawing description: two labelled bottles are right of a beaker; an arrow points from beaker toward bottles.</w:t>
      </w:r>
    </w:p>
    <w:p>
      <w:r>
        <w:drawing>
          <wp:inline xmlns:a="http://schemas.openxmlformats.org/drawingml/2006/main" xmlns:pic="http://schemas.openxmlformats.org/drawingml/2006/picture">
            <wp:extent cx="5191636" cy="5943599"/>
            <wp:docPr id="15" name="Picture 15" descr="Visual Composition. Count objects: Two bottles and one beaker satisfy the count requirement.. Check position: Bottles on the right fail the required left-of relation.. Check direction: Arrow from beaker to bottles reverses the required flow.. Repair brief: Specify bottles-left, beaker-right, arrow left-to-right; verify the revised output."/>
            <wp:cNvGraphicFramePr>
              <a:graphicFrameLocks noChangeAspect="1"/>
            </wp:cNvGraphicFramePr>
            <a:graphic>
              <a:graphicData uri="http://schemas.openxmlformats.org/drawingml/2006/picture">
                <pic:pic>
                  <pic:nvPicPr>
                    <pic:cNvPr id="0" name="academy-visual-ai-3-11.png"/>
                    <pic:cNvPicPr/>
                  </pic:nvPicPr>
                  <pic:blipFill>
                    <a:blip r:embed="rId22"/>
                    <a:stretch>
                      <a:fillRect/>
                    </a:stretch>
                  </pic:blipFill>
                  <pic:spPr>
                    <a:xfrm>
                      <a:off x="0" y="0"/>
                      <a:ext cx="5191636"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Count objects</w:t>
            </w:r>
          </w:p>
        </w:tc>
        <w:tc>
          <w:tcPr>
            <w:tcW w:type="dxa" w:w="5112"/>
          </w:tcPr>
          <w:p>
            <w:r>
              <w:t>Two bottles and one beaker satisfy the count requirement.</w:t>
            </w:r>
          </w:p>
        </w:tc>
      </w:tr>
      <w:tr>
        <w:tc>
          <w:tcPr>
            <w:tcW w:type="dxa" w:w="5112"/>
          </w:tcPr>
          <w:p>
            <w:r>
              <w:t>2. Check position</w:t>
            </w:r>
          </w:p>
        </w:tc>
        <w:tc>
          <w:tcPr>
            <w:tcW w:type="dxa" w:w="5112"/>
          </w:tcPr>
          <w:p>
            <w:r>
              <w:t>Bottles on the right fail the required left-of relation.</w:t>
            </w:r>
          </w:p>
        </w:tc>
      </w:tr>
      <w:tr>
        <w:tc>
          <w:tcPr>
            <w:tcW w:type="dxa" w:w="5112"/>
          </w:tcPr>
          <w:p>
            <w:r>
              <w:t>3. Check direction</w:t>
            </w:r>
          </w:p>
        </w:tc>
        <w:tc>
          <w:tcPr>
            <w:tcW w:type="dxa" w:w="5112"/>
          </w:tcPr>
          <w:p>
            <w:r>
              <w:t>Arrow from beaker to bottles reverses the required flow.</w:t>
            </w:r>
          </w:p>
        </w:tc>
      </w:tr>
      <w:tr>
        <w:tc>
          <w:tcPr>
            <w:tcW w:type="dxa" w:w="5112"/>
          </w:tcPr>
          <w:p>
            <w:r>
              <w:t>4. Repair brief</w:t>
            </w:r>
          </w:p>
        </w:tc>
        <w:tc>
          <w:tcPr>
            <w:tcW w:type="dxa" w:w="5112"/>
          </w:tcPr>
          <w:p>
            <w:r>
              <w:t>Specify bottles-left, beaker-right, arrow left-to-right; verify the revised output.</w:t>
            </w:r>
          </w:p>
        </w:tc>
      </w:tr>
    </w:tbl>
    <w:p>
      <w:r>
        <w:t>Match each pictured step to the supplied facts. This is a worked teaching case, not an independent assessment.</w:t>
      </w:r>
    </w:p>
    <w:p>
      <w:pPr>
        <w:pStyle w:val="Heading3"/>
      </w:pPr>
      <w:r>
        <w:t>Why this result follows</w:t>
      </w:r>
    </w:p>
    <w:p>
      <w:r>
        <w:t>Having every requested object is not the same as conveying the requested relationship. Position and arrow direction can change a scientific explanation while object counts remain correct. Audit the provided description honestly: no actual image was supplied, so this evaluation concerns its stated layout rather than a claimed visual inspection.</w:t>
      </w:r>
    </w:p>
    <w:p>
      <w:pPr>
        <w:pStyle w:val="Heading3"/>
      </w:pPr>
      <w:r>
        <w:t>What this example does not establish</w:t>
      </w:r>
    </w:p>
    <w:p>
      <w:r>
        <w:t>A compliant layout does not by itself verify the chemistry or procedure represented; content needs source checking.</w:t>
      </w:r>
    </w:p>
    <w:p>
      <w:r>
        <w:t>Read the labelled picture: Which checks pass after that single change, and what still needs repair?</w:t>
      </w:r>
    </w:p>
    <w:p>
      <w:r>
        <w:t>Change one thing: Move bottles left of the beaker but keep the arrow pointing from beaker toward bottles.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Visual Composition"/>
            <wp:cNvGraphicFramePr>
              <a:graphicFrameLocks noChangeAspect="1"/>
            </wp:cNvGraphicFramePr>
            <a:graphic>
              <a:graphicData uri="http://schemas.openxmlformats.org/drawingml/2006/picture">
                <pic:pic>
                  <pic:nvPicPr>
                    <pic:cNvPr id="0" name="98539670e5d406324163797a236c71ed970f0518e3fed9fc4f46f0153e289604.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Visual Composition"/>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Provenance tracks production history; it does not prove the content is accurate or establish every legal permission.</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“Image generation and provenance”.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Image generation and provenance.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Which checks pass after that single change, and what still needs repair?</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Visual Composition"/>
            <wp:cNvGraphicFramePr>
              <a:graphicFrameLocks noChangeAspect="1"/>
            </wp:cNvGraphicFramePr>
            <a:graphic>
              <a:graphicData uri="http://schemas.openxmlformats.org/drawingml/2006/picture">
                <pic:pic>
                  <pic:nvPicPr>
                    <pic:cNvPr id="0" name="2c62197effeb97a5ed2ae3dcff7a9e2f5d0c414d03330d863edede9d28b37245.png"/>
                    <pic:cNvPicPr/>
                  </pic:nvPicPr>
                  <pic:blipFill>
                    <a:blip r:embed="rId25"/>
                    <a:stretch>
                      <a:fillRect/>
                    </a:stretch>
                  </pic:blipFill>
                  <pic:spPr>
                    <a:xfrm>
                      <a:off x="0" y="0"/>
                      <a:ext cx="5486400" cy="1901952"/>
                    </a:xfrm>
                    <a:prstGeom prst="rect"/>
                  </pic:spPr>
                </pic:pic>
              </a:graphicData>
            </a:graphic>
          </wp:inline>
        </w:drawing>
      </w:r>
    </w:p>
    <w:p>
      <w:r>
        <w:t>Repair three prompts by changing one missing composition element; sketch expected framing before generation and compare.</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Visual Composition"/>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Visual Composition"/>
            <wp:cNvGraphicFramePr>
              <a:graphicFrameLocks noChangeAspect="1"/>
            </wp:cNvGraphicFramePr>
            <a:graphic>
              <a:graphicData uri="http://schemas.openxmlformats.org/drawingml/2006/picture">
                <pic:pic>
                  <pic:nvPicPr>
                    <pic:cNvPr id="0" name="e18e79df350ed9bdc245b44d0d595cee26b2548304bc64fe6b5fa770788b9d7c.png"/>
                    <pic:cNvPicPr/>
                  </pic:nvPicPr>
                  <pic:blipFill>
                    <a:blip r:embed="rId27"/>
                    <a:stretch>
                      <a:fillRect/>
                    </a:stretch>
                  </pic:blipFill>
                  <pic:spPr>
                    <a:xfrm>
                      <a:off x="0" y="0"/>
                      <a:ext cx="5486400" cy="1901952"/>
                    </a:xfrm>
                    <a:prstGeom prst="rect"/>
                  </pic:spPr>
                </pic:pic>
              </a:graphicData>
            </a:graphic>
          </wp:inline>
        </w:drawing>
      </w:r>
    </w:p>
    <w:p>
      <w:r>
        <w:t>THIS WEEK’S CHECKPOINT  Create age-fit explanatory visuals with labeled purpose and no invented documentary evidence.</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Create Study Buddy diagram rubrics covering counts, readable labels, containment, order and meaningful arrow direction.</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Visual Composition"/>
            <wp:cNvGraphicFramePr>
              <a:graphicFrameLocks noChangeAspect="1"/>
            </wp:cNvGraphicFramePr>
            <a:graphic>
              <a:graphicData uri="http://schemas.openxmlformats.org/drawingml/2006/picture">
                <pic:pic>
                  <pic:nvPicPr>
                    <pic:cNvPr id="0" name="351e271a1d03f6f86e8be3612cd9d48423a90290c284e035afec5fb8f92c60d4.png"/>
                    <pic:cNvPicPr/>
                  </pic:nvPicPr>
                  <pic:blipFill>
                    <a:blip r:embed="rId28"/>
                    <a:stretch>
                      <a:fillRect/>
                    </a:stretch>
                  </pic:blipFill>
                  <pic:spPr>
                    <a:xfrm>
                      <a:off x="0" y="0"/>
                      <a:ext cx="5486400" cy="1901952"/>
                    </a:xfrm>
                    <a:prstGeom prst="rect"/>
                  </pic:spPr>
                </pic:pic>
              </a:graphicData>
            </a:graphic>
          </wp:inline>
        </w:drawing>
      </w:r>
    </w:p>
    <w:p>
      <w:r>
        <w:t>CHALLENGE  Diagnose and repair three ambiguous visual prompts.</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11 Worked case</w:t>
      </w:r>
    </w:p>
    <w:p>
      <w:r>
        <w:t>Use the supplied details to practise the weekly concept before attempting the independent question. This case extends the illustrated lesson.</w:t>
      </w:r>
    </w:p>
    <w:p>
      <w:pPr>
        <w:pStyle w:val="Heading3"/>
      </w:pPr>
      <w:r>
        <w:t>The situation</w:t>
      </w:r>
    </w:p>
    <w:p>
      <w:r>
        <w:t>Brief: large tree left, small bicycle right, open sky above. Output puts bicycle left.</w:t>
      </w:r>
    </w:p>
    <w:p>
      <w:pPr>
        <w:pStyle w:val="Heading3"/>
      </w:pPr>
      <w:r>
        <w:t>The question</w:t>
      </w:r>
    </w:p>
    <w:p>
      <w:r>
        <w:t>Create a visual checklist.</w:t>
      </w:r>
    </w:p>
    <w:p>
      <w:pPr>
        <w:pStyle w:val="Heading3"/>
      </w:pPr>
      <w:r>
        <w:t>Worked explanation</w:t>
      </w:r>
    </w:p>
    <w:p>
      <w:r>
        <w:t>Check subjects, relative size, positions and sky separately. The position violates composition even if subjects exist.</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Map the brief to regions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Upper region</w:t>
            </w:r>
          </w:p>
        </w:tc>
        <w:tc>
          <w:tcPr>
            <w:tcW w:type="dxa" w:w="5112"/>
          </w:tcPr>
          <w:p>
            <w:r>
              <w:t>Open sky</w:t>
            </w:r>
          </w:p>
        </w:tc>
      </w:tr>
      <w:tr>
        <w:tc>
          <w:tcPr>
            <w:tcW w:type="dxa" w:w="5112"/>
          </w:tcPr>
          <w:p>
            <w:r>
              <w:t>Left foreground</w:t>
            </w:r>
          </w:p>
        </w:tc>
        <w:tc>
          <w:tcPr>
            <w:tcW w:type="dxa" w:w="5112"/>
          </w:tcPr>
          <w:p>
            <w:r>
              <w:t>Large tree</w:t>
            </w:r>
          </w:p>
        </w:tc>
      </w:tr>
      <w:tr>
        <w:tc>
          <w:tcPr>
            <w:tcW w:type="dxa" w:w="5112"/>
          </w:tcPr>
          <w:p>
            <w:r>
              <w:t>Right foreground</w:t>
            </w:r>
          </w:p>
        </w:tc>
        <w:tc>
          <w:tcPr>
            <w:tcW w:type="dxa" w:w="5112"/>
          </w:tcPr>
          <w:p>
            <w:r>
              <w:t>Small bicycle</w:t>
            </w:r>
          </w:p>
        </w:tc>
      </w:tr>
    </w:tbl>
    <w:p>
      <w:r>
        <w:t>Brief: large tree left, small bicycle right, open sky above. Output puts bicycle left.</w:t>
      </w:r>
    </w:p>
    <w:p>
      <w:r>
        <w:t>Create a visual checklist.</w:t>
      </w:r>
    </w:p>
    <w:p>
      <w:r>
        <w:t>Check subjects, relative size, positions and sky separately. The position violates composition even if subjects exist.</w:t>
      </w:r>
    </w:p>
    <w:p>
      <w:pPr>
        <w:pStyle w:val="Heading1"/>
      </w:pPr>
      <w:r>
        <w:t>14. Try a new case independently</w:t>
      </w:r>
    </w:p>
    <w:p>
      <w:pPr>
        <w:pStyle w:val="Heading3"/>
      </w:pPr>
      <w:r>
        <w:t>Independent case: Changed independent case</w:t>
      </w:r>
    </w:p>
    <w:p>
      <w:r>
        <w:t>A supplied drawing description says three stars are above a triangle, while a circle crosses the edge of a rectangle. The brief requires three stars above the triangle and the circle fully inside the rectangle. Evaluate this description.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11 Independent application</w:t>
      </w:r>
    </w:p>
    <w:p>
      <w:r>
        <w:t>Close the worked explanation. Apply the idea to this different question without copying.</w:t>
      </w:r>
    </w:p>
    <w:p>
      <w:r>
        <w:t>A poster puts pale yellow labels on white and hides the main object behind decorations. Suggest two revisions and how to check them.</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Create age-fit explanatory visuals with labeled purpose and no invented documentary evidence.</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An image brief requires two trees, a bench between them and the sun upper-right. A result has all objects but the bench is left of both trees. Write a spatial test that detects this.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Study Buddy requests a science-poster layout, then audits a supplied drawing description.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image generation and provenance</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image generation and provenance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