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ai-3/19</w:t>
      </w:r>
    </w:p>
    <w:p>
      <w:pPr>
        <w:pStyle w:val="Title"/>
      </w:pPr>
      <w:r>
        <w:t>User Need and AI Contribution</w:t>
      </w:r>
    </w:p>
    <w:p>
      <w:r>
        <w:t>Project: Verified Study Buddy</w:t>
      </w:r>
    </w:p>
    <w:p>
      <w:pPr>
        <w:pStyle w:val="Heading1"/>
      </w:pPr>
      <w:r>
        <w:t>Before you start</w:t>
      </w:r>
    </w:p>
    <w:p>
      <w:r>
        <w:t>AI-2 Week 32: start with the user's task and a simple baseline.</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Retrieval Augmented Generation. Give an example and a mistake that the idea helps you avoid.</w:t>
      </w:r>
    </w:p>
    <w:p>
      <w:r>
        <w:t>Without opening the old lesson, explain one key idea from Verify Numbers and Dates. Give an example and a mistake that the idea helps you avoid.</w:t>
      </w:r>
    </w:p>
    <w:p>
      <w:r>
        <w:t>Without opening the old lesson, explain one key idea from Multimodal Evidence. Give an example and a mistake that the idea helps you avoid.</w:t>
      </w:r>
    </w:p>
    <w:p>
      <w:r>
        <w:t>After trying, check the relevant lesson or ask your teacher. Change the part of your explanation that the evidence shows was wrong.</w:t>
      </w:r>
    </w:p>
    <w:p>
      <w:r>
        <w:t>Week 19: User, Need, and AI Contribution</w:t>
      </w:r>
    </w:p>
    <w:p>
      <w:r>
        <w:t>AI should solve a defined user problem better than a simpler alternative.</w:t>
      </w:r>
    </w:p>
    <w:p>
      <w:r>
        <w:drawing>
          <wp:inline xmlns:a="http://schemas.openxmlformats.org/drawingml/2006/main" xmlns:pic="http://schemas.openxmlformats.org/drawingml/2006/picture">
            <wp:extent cx="2942705" cy="2942705"/>
            <wp:docPr id="1" name="Picture 1" descr="Week 19 illustration: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AI and non-AI designs for a study need.</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user need and ai contribution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user, need, and ai contribution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User, Need, and AI Contribution"/>
            <wp:cNvGraphicFramePr>
              <a:graphicFrameLocks noChangeAspect="1"/>
            </wp:cNvGraphicFramePr>
            <a:graphic>
              <a:graphicData uri="http://schemas.openxmlformats.org/drawingml/2006/picture">
                <pic:pic>
                  <pic:nvPicPr>
                    <pic:cNvPr id="0" name="b68342a3d382299d25b0af59f1665dbb78a8e3ecb7ad1e81629ac228ebb36aaf.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User, Need, and AI Contribution"/>
            <wp:cNvGraphicFramePr>
              <a:graphicFrameLocks noChangeAspect="1"/>
            </wp:cNvGraphicFramePr>
            <a:graphic>
              <a:graphicData uri="http://schemas.openxmlformats.org/drawingml/2006/picture">
                <pic:pic>
                  <pic:nvPicPr>
                    <pic:cNvPr id="0" name="61aa96289113273d0b848a48485ae1beb34d554636592d9727e46ed5b461f4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User, Need, and AI Contribution"/>
            <wp:cNvGraphicFramePr>
              <a:graphicFrameLocks noChangeAspect="1"/>
            </wp:cNvGraphicFramePr>
            <a:graphic>
              <a:graphicData uri="http://schemas.openxmlformats.org/drawingml/2006/picture">
                <pic:pic>
                  <pic:nvPicPr>
                    <pic:cNvPr id="0" name="515dd30f683c477de0543158f38a3ed8bec2fa78b9873c114f6d66c6e55c657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wp:cNvGraphicFramePr>
              <a:graphicFrameLocks noChangeAspect="1"/>
            </wp:cNvGraphicFramePr>
            <a:graphic>
              <a:graphicData uri="http://schemas.openxmlformats.org/drawingml/2006/picture">
                <pic:pic>
                  <pic:nvPicPr>
                    <pic:cNvPr id="0" name="46b4dcff9016b67ecab4084a1eb96bf315f838f349706fa8354953e015b16d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eed"/>
            <wp:cNvGraphicFramePr>
              <a:graphicFrameLocks noChangeAspect="1"/>
            </wp:cNvGraphicFramePr>
            <a:graphic>
              <a:graphicData uri="http://schemas.openxmlformats.org/drawingml/2006/picture">
                <pic:pic>
                  <pic:nvPicPr>
                    <pic:cNvPr id="0" name="c1865369fe3919c522e49644fec595a29582f504761f9323557bc00a32c6922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I contribution"/>
            <wp:cNvGraphicFramePr>
              <a:graphicFrameLocks noChangeAspect="1"/>
            </wp:cNvGraphicFramePr>
            <a:graphic>
              <a:graphicData uri="http://schemas.openxmlformats.org/drawingml/2006/picture">
                <pic:pic>
                  <pic:nvPicPr>
                    <pic:cNvPr id="0" name="4d819aeef77d5133aaf2ec7fefb35d80c76c2287075c3def81cbb875c0f4b9f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mpler alternative"/>
            <wp:cNvGraphicFramePr>
              <a:graphicFrameLocks noChangeAspect="1"/>
            </wp:cNvGraphicFramePr>
            <a:graphic>
              <a:graphicData uri="http://schemas.openxmlformats.org/drawingml/2006/picture">
                <pic:pic>
                  <pic:nvPicPr>
                    <pic:cNvPr id="0" name="eacf01a5b74dd205801846651316b05b6b81a9ca4595859dba182491350b989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w:t>
            </w:r>
          </w:p>
        </w:tc>
        <w:tc>
          <w:tcPr>
            <w:tcW w:type="dxa" w:w="3408"/>
          </w:tcPr>
          <w:p>
            <w:r>
              <w:t>The person who interacts with or relies on a system.</w:t>
            </w:r>
          </w:p>
        </w:tc>
        <w:tc>
          <w:tcPr>
            <w:tcW w:type="dxa" w:w="3408"/>
          </w:tcPr>
          <w:p>
            <w:r/>
          </w:p>
        </w:tc>
      </w:tr>
      <w:tr>
        <w:tc>
          <w:tcPr>
            <w:tcW w:type="dxa" w:w="3408"/>
          </w:tcPr>
          <w:p>
            <w:r>
              <w:t>need</w:t>
            </w:r>
          </w:p>
        </w:tc>
        <w:tc>
          <w:tcPr>
            <w:tcW w:type="dxa" w:w="3408"/>
          </w:tcPr>
          <w:p>
            <w:r>
              <w:t>A problem or desired outcome for the intended user.</w:t>
            </w:r>
          </w:p>
        </w:tc>
        <w:tc>
          <w:tcPr>
            <w:tcW w:type="dxa" w:w="3408"/>
          </w:tcPr>
          <w:p>
            <w:r/>
          </w:p>
        </w:tc>
      </w:tr>
      <w:tr>
        <w:tc>
          <w:tcPr>
            <w:tcW w:type="dxa" w:w="3408"/>
          </w:tcPr>
          <w:p>
            <w:r>
              <w:t>AI contribution</w:t>
            </w:r>
          </w:p>
        </w:tc>
        <w:tc>
          <w:tcPr>
            <w:tcW w:type="dxa" w:w="3408"/>
          </w:tcPr>
          <w:p>
            <w:r>
              <w:t>The specific part of a task an AI system is intended to help perform.</w:t>
            </w:r>
          </w:p>
        </w:tc>
        <w:tc>
          <w:tcPr>
            <w:tcW w:type="dxa" w:w="3408"/>
          </w:tcPr>
          <w:p>
            <w:r/>
          </w:p>
        </w:tc>
      </w:tr>
      <w:tr>
        <w:tc>
          <w:tcPr>
            <w:tcW w:type="dxa" w:w="3408"/>
          </w:tcPr>
          <w:p>
            <w:r>
              <w:t>simpler alternative</w:t>
            </w:r>
          </w:p>
        </w:tc>
        <w:tc>
          <w:tcPr>
            <w:tcW w:type="dxa" w:w="3408"/>
          </w:tcPr>
          <w:p>
            <w:r>
              <w:t>A less complex approach that may meet the same user need with fewer resources or risks.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User, Need, and AI Contribution"/>
            <wp:cNvGraphicFramePr>
              <a:graphicFrameLocks noChangeAspect="1"/>
            </wp:cNvGraphicFramePr>
            <a:graphic>
              <a:graphicData uri="http://schemas.openxmlformats.org/drawingml/2006/picture">
                <pic:pic>
                  <pic:nvPicPr>
                    <pic:cNvPr id="0" name="b4f2f6db3dd425edad7a000273bd3b0f2e0459dc550490be388587b7f5fd6680.png"/>
                    <pic:cNvPicPr/>
                  </pic:nvPicPr>
                  <pic:blipFill>
                    <a:blip r:embed="rId21"/>
                    <a:stretch>
                      <a:fillRect/>
                    </a:stretch>
                  </pic:blipFill>
                  <pic:spPr>
                    <a:xfrm>
                      <a:off x="0" y="0"/>
                      <a:ext cx="5486400" cy="2377440"/>
                    </a:xfrm>
                    <a:prstGeom prst="rect"/>
                  </pic:spPr>
                </pic:pic>
              </a:graphicData>
            </a:graphic>
          </wp:inline>
        </w:drawing>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r>
        <w:t>Read the labelled picture: What non-AI baseline would reveal whether this helper adds value? Point to the relevant step in the picture, then write the changed result and the rule or evidence that supports it.</w:t>
      </w:r>
    </w:p>
    <w:p>
      <w:r>
        <w:t>Change one thing: The pupil asks for photosynthesis, which G3 does not contain.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User, Need, and AI Contribution"/>
            <wp:cNvGraphicFramePr>
              <a:graphicFrameLocks noChangeAspect="1"/>
            </wp:cNvGraphicFramePr>
            <a:graphic>
              <a:graphicData uri="http://schemas.openxmlformats.org/drawingml/2006/picture">
                <pic:pic>
                  <pic:nvPicPr>
                    <pic:cNvPr id="0" name="9f245defb7170719cc6f9f6cf7f6195200eac91dffd71db1888100deee5dc22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User, Need, and AI Contribu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non-AI baseline would reveal whether this helper adds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User, Need, and AI Contribution"/>
            <wp:cNvGraphicFramePr>
              <a:graphicFrameLocks noChangeAspect="1"/>
            </wp:cNvGraphicFramePr>
            <a:graphic>
              <a:graphicData uri="http://schemas.openxmlformats.org/drawingml/2006/picture">
                <pic:pic>
                  <pic:nvPicPr>
                    <pic:cNvPr id="0" name="f0b8ce7f544d41cf28256e5d1505fb3df8db662d2cf9cdc2fb0ae35a6cd3f562.png"/>
                    <pic:cNvPicPr/>
                  </pic:nvPicPr>
                  <pic:blipFill>
                    <a:blip r:embed="rId25"/>
                    <a:stretch>
                      <a:fillRect/>
                    </a:stretch>
                  </pic:blipFill>
                  <pic:spPr>
                    <a:xfrm>
                      <a:off x="0" y="0"/>
                      <a:ext cx="5486400" cy="1901952"/>
                    </a:xfrm>
                    <a:prstGeom prst="rect"/>
                  </pic:spPr>
                </pic:pic>
              </a:graphicData>
            </a:graphic>
          </wp:inline>
        </w:drawing>
      </w:r>
    </w:p>
    <w:p>
      <w:r>
        <w:t>Interview one learner, write a need statement, sketch AI and non-AI flows, and compare value, risk, cost, and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User, Need, and AI Contribu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User, Need, and AI Contribution"/>
            <wp:cNvGraphicFramePr>
              <a:graphicFrameLocks noChangeAspect="1"/>
            </wp:cNvGraphicFramePr>
            <a:graphic>
              <a:graphicData uri="http://schemas.openxmlformats.org/drawingml/2006/picture">
                <pic:pic>
                  <pic:nvPicPr>
                    <pic:cNvPr id="0" name="fbb1fae792d30f03fd33a1d177d738523bbe6c8732d3696493235a5cf07acd85.png"/>
                    <pic:cNvPicPr/>
                  </pic:nvPicPr>
                  <pic:blipFill>
                    <a:blip r:embed="rId27"/>
                    <a:stretch>
                      <a:fillRect/>
                    </a:stretch>
                  </pic:blipFill>
                  <pic:spPr>
                    <a:xfrm>
                      <a:off x="0" y="0"/>
                      <a:ext cx="5486400" cy="1901952"/>
                    </a:xfrm>
                    <a:prstGeom prst="rect"/>
                  </pic:spPr>
                </pic:pic>
              </a:graphicData>
            </a:graphic>
          </wp:inline>
        </w:drawing>
      </w:r>
    </w:p>
    <w:p>
      <w:r>
        <w:t>THIS WEEK’S CHECKPOINT  Justify exactly which Study Buddy stage uses AI and which stages remain deterministic.</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User, Need, and AI Contribution"/>
            <wp:cNvGraphicFramePr>
              <a:graphicFrameLocks noChangeAspect="1"/>
            </wp:cNvGraphicFramePr>
            <a:graphic>
              <a:graphicData uri="http://schemas.openxmlformats.org/drawingml/2006/picture">
                <pic:pic>
                  <pic:nvPicPr>
                    <pic:cNvPr id="0" name="b9d40dcf5fb748447eeef03aceb1652765cdd5c4b2117590788df3d1767bdccc.png"/>
                    <pic:cNvPicPr/>
                  </pic:nvPicPr>
                  <pic:blipFill>
                    <a:blip r:embed="rId28"/>
                    <a:stretch>
                      <a:fillRect/>
                    </a:stretch>
                  </pic:blipFill>
                  <pic:spPr>
                    <a:xfrm>
                      <a:off x="0" y="0"/>
                      <a:ext cx="5486400" cy="1901952"/>
                    </a:xfrm>
                    <a:prstGeom prst="rect"/>
                  </pic:spPr>
                </pic:pic>
              </a:graphicData>
            </a:graphic>
          </wp:inline>
        </w:drawing>
      </w:r>
    </w:p>
    <w:p>
      <w:r>
        <w:t>CHALLENGE  Compare AI and non-AI designs for a study need.</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Learners struggle to locate definitions in an approved chapter; a proposed chatbot answers everything.</w:t>
      </w:r>
    </w:p>
    <w:p>
      <w:pPr>
        <w:pStyle w:val="Heading3"/>
      </w:pPr>
      <w:r>
        <w:t>The question</w:t>
      </w:r>
    </w:p>
    <w:p>
      <w:r>
        <w:t>Narrow the need and AI contribution.</w:t>
      </w:r>
    </w:p>
    <w:p>
      <w:pPr>
        <w:pStyle w:val="Heading3"/>
      </w:pPr>
      <w:r>
        <w:t>Worked explanation</w:t>
      </w:r>
    </w:p>
    <w:p>
      <w:r>
        <w:t>Help locate and explain chapter definitions with references and unsupported-question handling. Compare a simple index or search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narrow, testable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Need</w:t>
            </w:r>
          </w:p>
        </w:tc>
        <w:tc>
          <w:tcPr>
            <w:tcW w:type="dxa" w:w="5112"/>
          </w:tcPr>
          <w:p>
            <w:r>
              <w:t>Find chapter definitions</w:t>
            </w:r>
          </w:p>
        </w:tc>
      </w:tr>
      <w:tr>
        <w:tc>
          <w:tcPr>
            <w:tcW w:type="dxa" w:w="5112"/>
          </w:tcPr>
          <w:p>
            <w:r>
              <w:t>Simple baseline</w:t>
            </w:r>
          </w:p>
        </w:tc>
        <w:tc>
          <w:tcPr>
            <w:tcW w:type="dxa" w:w="5112"/>
          </w:tcPr>
          <w:p>
            <w:r>
              <w:t>Index or search</w:t>
            </w:r>
          </w:p>
        </w:tc>
      </w:tr>
      <w:tr>
        <w:tc>
          <w:tcPr>
            <w:tcW w:type="dxa" w:w="5112"/>
          </w:tcPr>
          <w:p>
            <w:r>
              <w:t>AI help</w:t>
            </w:r>
          </w:p>
        </w:tc>
        <w:tc>
          <w:tcPr>
            <w:tcW w:type="dxa" w:w="5112"/>
          </w:tcPr>
          <w:p>
            <w:r>
              <w:t>Explain with chapter references</w:t>
            </w:r>
          </w:p>
        </w:tc>
      </w:tr>
      <w:tr>
        <w:tc>
          <w:tcPr>
            <w:tcW w:type="dxa" w:w="5112"/>
          </w:tcPr>
          <w:p>
            <w:r>
              <w:t>Limit</w:t>
            </w:r>
          </w:p>
        </w:tc>
        <w:tc>
          <w:tcPr>
            <w:tcW w:type="dxa" w:w="5112"/>
          </w:tcPr>
          <w:p>
            <w:r>
              <w:t>Handle unsupported questions</w:t>
            </w:r>
          </w:p>
        </w:tc>
      </w:tr>
    </w:tbl>
    <w:p>
      <w:r>
        <w:t>Learners struggle to locate definitions in an approved chapter; a proposed chatbot answers everything.</w:t>
      </w:r>
    </w:p>
    <w:p>
      <w:r>
        <w:t>Narrow the need and AI contribution.</w:t>
      </w:r>
    </w:p>
    <w:p>
      <w:r>
        <w:t>Help locate and explain chapter definitions with references and unsupported-question handling. Compare a simple index or search first.</w:t>
      </w:r>
    </w:p>
    <w:p>
      <w:pPr>
        <w:pStyle w:val="Heading1"/>
      </w:pPr>
      <w:r>
        <w:t>14. Try a new case independently</w:t>
      </w:r>
    </w:p>
    <w:p>
      <w:pPr>
        <w:pStyle w:val="Heading3"/>
      </w:pPr>
      <w:r>
        <w:t>Independent case: Apply a new case independently</w:t>
      </w:r>
    </w:p>
    <w:p>
      <w:r>
        <w:t>Student equipment assistant has public inventory I, restricted purchase ledger L and public booking notice B. Define eligible corpus, baseline and a missing-evidence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A student needs the exact due date from a course notice. Should the design start by generating a plausible date or locating the notice? Explain the AI contribution.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Justify exactly which Study Buddy stage uses AI and which stages remain deterministic.</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cannot find definitions in a 20-page handout. Compare an index with a grounded assistant. Define a success measure and a failure case for both.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Define a useful reading helper before choosing its AI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requirements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