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ai-4/13</w:t>
      </w:r>
    </w:p>
    <w:p>
      <w:pPr>
        <w:pStyle w:val="Title"/>
      </w:pPr>
      <w:r>
        <w:t>Train a Classifier</w:t>
      </w:r>
    </w:p>
    <w:p>
      <w:r>
        <w:t>Project: Responsible Plant Classifier</w:t>
      </w:r>
    </w:p>
    <w:p>
      <w:pPr>
        <w:pStyle w:val="Heading1"/>
      </w:pPr>
      <w:r>
        <w:t>Before you start</w:t>
      </w:r>
    </w:p>
    <w:p>
      <w:r>
        <w:t>Week 11: selecting a threshold is different from applying it.</w:t>
      </w:r>
    </w:p>
    <w:p>
      <w:pPr>
        <w:pStyle w:val="Heading1"/>
      </w:pPr>
      <w:r>
        <w:t>01. Your mission</w:t>
      </w:r>
    </w:p>
    <w:p>
      <w:pPr>
        <w:pStyle w:val="Heading3"/>
      </w:pPr>
      <w:r>
        <w:t>Your learning target</w:t>
      </w:r>
    </w:p>
    <w:p>
      <w:r>
        <w:t>I can connect training-only scaling and neighbour prediction in one pipeline.</w:t>
      </w:r>
    </w:p>
    <w:p>
      <w:r>
        <w:t>I can reproduce predictions from recorded data settings and fitted values.</w:t>
      </w:r>
    </w:p>
    <w:p>
      <w:r>
        <w:t>I can audit a pipeline for refitting feature-order errors and evaluation leakage.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Neighbors. Give an example and a mistake that the idea helps you avoid.</w:t>
      </w:r>
    </w:p>
    <w:p>
      <w:r>
        <w:t>Without opening the old lesson, explain one key idea from Baselines First. Give an example and a mistake that the idea helps you avoid.</w:t>
      </w:r>
    </w:p>
    <w:p>
      <w:r>
        <w:t>Without opening the old lesson, explain one key idea from Sampling and Intended Use. Give an example and a mistake that the idea helps you avoid.</w:t>
      </w:r>
    </w:p>
    <w:p>
      <w:r>
        <w:t>After trying, check the relevant lesson or ask your teacher. Change the part of your explanation that the evidence shows was wrong.</w:t>
      </w:r>
    </w:p>
    <w:p>
      <w:r>
        <w:t>Training fits model parameters from labeled examples; prediction applies the frozen fitted model to new feature rows.</w:t>
      </w:r>
    </w:p>
    <w:p>
      <w:r>
        <w:drawing>
          <wp:inline xmlns:a="http://schemas.openxmlformats.org/drawingml/2006/main" xmlns:pic="http://schemas.openxmlformats.org/drawingml/2006/picture">
            <wp:extent cx="2942705" cy="2942705"/>
            <wp:docPr id="1" name="Picture 1"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LEARNING TARGET  Training: spots 0:H,2:H,4:S,6:S. Compare rules S if spots&gt;=1,&gt;=3,&gt;=5. Choose by training accuracy, then predict held-out 1:H and 5:S without revising. Report both stages.</w:t>
      </w:r>
    </w:p>
    <w:p>
      <w:r>
        <w:t>Builder name and experiment date:</w:t>
      </w:r>
    </w:p>
    <w:p>
      <w:pPr>
        <w:pStyle w:val="Heading3"/>
      </w:pPr>
      <w:r>
        <w:t>Readiness for the connected explanation</w:t>
      </w:r>
    </w:p>
    <w:p>
      <w:r>
        <w:t>Which values does min-max scaling learn, and which values should be reused for a validation query?</w:t>
      </w:r>
    </w:p>
    <w:p>
      <w:pPr>
        <w:pStyle w:val="Heading3"/>
      </w:pPr>
      <w:r>
        <w:t>Readiness for Searching candidate rules</w:t>
      </w:r>
    </w:p>
    <w:p>
      <w:r>
        <w:t>How does a training-majority baseline choose its prediction, and where is its validation accuracy measured?</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 a classifier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MYSTERY  The team must use train a classifier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ID</w:t>
            </w:r>
          </w:p>
        </w:tc>
        <w:tc>
          <w:tcPr>
            <w:tcW w:type="dxa" w:w="3408"/>
          </w:tcPr>
          <w:p>
            <w:r>
              <w:t>Feature pair</w:t>
            </w:r>
          </w:p>
        </w:tc>
        <w:tc>
          <w:tcPr>
            <w:tcW w:type="dxa" w:w="3408"/>
          </w:tcPr>
          <w:p>
            <w:r>
              <w:t>Label</w:t>
            </w:r>
          </w:p>
        </w:tc>
      </w:tr>
      <w:tr>
        <w:tc>
          <w:tcPr>
            <w:tcW w:type="dxa" w:w="3408"/>
          </w:tcPr>
          <w:p>
            <w:r>
              <w:t>A</w:t>
            </w:r>
          </w:p>
        </w:tc>
        <w:tc>
          <w:tcPr>
            <w:tcW w:type="dxa" w:w="3408"/>
          </w:tcPr>
          <w:p>
            <w:r>
              <w:t>(10,200)</w:t>
            </w:r>
          </w:p>
        </w:tc>
        <w:tc>
          <w:tcPr>
            <w:tcW w:type="dxa" w:w="3408"/>
          </w:tcPr>
          <w:p>
            <w:r>
              <w:t>clear</w:t>
            </w:r>
          </w:p>
        </w:tc>
      </w:tr>
      <w:tr>
        <w:tc>
          <w:tcPr>
            <w:tcW w:type="dxa" w:w="3408"/>
          </w:tcPr>
          <w:p>
            <w:r>
              <w:t>B</w:t>
            </w:r>
          </w:p>
        </w:tc>
        <w:tc>
          <w:tcPr>
            <w:tcW w:type="dxa" w:w="3408"/>
          </w:tcPr>
          <w:p>
            <w:r>
              <w:t>(20,100)</w:t>
            </w:r>
          </w:p>
        </w:tc>
        <w:tc>
          <w:tcPr>
            <w:tcW w:type="dxa" w:w="3408"/>
          </w:tcPr>
          <w:p>
            <w:r>
              <w:t>blocked</w:t>
            </w:r>
          </w:p>
        </w:tc>
      </w:tr>
      <w:tr>
        <w:tc>
          <w:tcPr>
            <w:tcW w:type="dxa" w:w="3408"/>
          </w:tcPr>
          <w:p>
            <w:r>
              <w:t>C</w:t>
            </w:r>
          </w:p>
        </w:tc>
        <w:tc>
          <w:tcPr>
            <w:tcW w:type="dxa" w:w="3408"/>
          </w:tcPr>
          <w:p>
            <w:r>
              <w:t>(20,200)</w:t>
            </w:r>
          </w:p>
        </w:tc>
        <w:tc>
          <w:tcPr>
            <w:tcW w:type="dxa" w:w="3408"/>
          </w:tcPr>
          <w:p>
            <w:r>
              <w:t>blocked</w:t>
            </w:r>
          </w:p>
        </w:tc>
      </w:tr>
    </w:tbl>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row</w:t>
            </w:r>
          </w:p>
        </w:tc>
        <w:tc>
          <w:tcPr>
            <w:tcW w:type="dxa" w:w="3408"/>
          </w:tcPr>
          <w:p>
            <w:r>
              <w:t>Distance in cm</w:t>
            </w:r>
          </w:p>
        </w:tc>
        <w:tc>
          <w:tcPr>
            <w:tcW w:type="dxa" w:w="3408"/>
          </w:tcPr>
          <w:p>
            <w:r>
              <w:t>Reference label</w:t>
            </w:r>
          </w:p>
        </w:tc>
      </w:tr>
      <w:tr>
        <w:tc>
          <w:tcPr>
            <w:tcW w:type="dxa" w:w="3408"/>
          </w:tcPr>
          <w:p>
            <w:r>
              <w:t>1</w:t>
            </w:r>
          </w:p>
        </w:tc>
        <w:tc>
          <w:tcPr>
            <w:tcW w:type="dxa" w:w="3408"/>
          </w:tcPr>
          <w:p>
            <w:r>
              <w:t>2</w:t>
            </w:r>
          </w:p>
        </w:tc>
        <w:tc>
          <w:tcPr>
            <w:tcW w:type="dxa" w:w="3408"/>
          </w:tcPr>
          <w:p>
            <w:r>
              <w:t>blocked</w:t>
            </w:r>
          </w:p>
        </w:tc>
      </w:tr>
      <w:tr>
        <w:tc>
          <w:tcPr>
            <w:tcW w:type="dxa" w:w="3408"/>
          </w:tcPr>
          <w:p>
            <w:r>
              <w:t>2</w:t>
            </w:r>
          </w:p>
        </w:tc>
        <w:tc>
          <w:tcPr>
            <w:tcW w:type="dxa" w:w="3408"/>
          </w:tcPr>
          <w:p>
            <w:r>
              <w:t>4</w:t>
            </w:r>
          </w:p>
        </w:tc>
        <w:tc>
          <w:tcPr>
            <w:tcW w:type="dxa" w:w="3408"/>
          </w:tcPr>
          <w:p>
            <w:r>
              <w:t>blocked</w:t>
            </w:r>
          </w:p>
        </w:tc>
      </w:tr>
      <w:tr>
        <w:tc>
          <w:tcPr>
            <w:tcW w:type="dxa" w:w="3408"/>
          </w:tcPr>
          <w:p>
            <w:r>
              <w:t>3</w:t>
            </w:r>
          </w:p>
        </w:tc>
        <w:tc>
          <w:tcPr>
            <w:tcW w:type="dxa" w:w="3408"/>
          </w:tcPr>
          <w:p>
            <w:r>
              <w:t>6</w:t>
            </w:r>
          </w:p>
        </w:tc>
        <w:tc>
          <w:tcPr>
            <w:tcW w:type="dxa" w:w="3408"/>
          </w:tcPr>
          <w:p>
            <w:r>
              <w:t>clear</w:t>
            </w:r>
          </w:p>
        </w:tc>
      </w:tr>
      <w:tr>
        <w:tc>
          <w:tcPr>
            <w:tcW w:type="dxa" w:w="3408"/>
          </w:tcPr>
          <w:p>
            <w:r>
              <w:t>4</w:t>
            </w:r>
          </w:p>
        </w:tc>
        <w:tc>
          <w:tcPr>
            <w:tcW w:type="dxa" w:w="3408"/>
          </w:tcPr>
          <w:p>
            <w:r>
              <w:t>8</w:t>
            </w:r>
          </w:p>
        </w:tc>
        <w:tc>
          <w:tcPr>
            <w:tcW w:type="dxa" w:w="3408"/>
          </w:tcPr>
          <w:p>
            <w:r>
              <w:t>clear</w:t>
            </w:r>
          </w:p>
        </w:tc>
      </w:tr>
    </w:tbl>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3 machine-learning flow stage 1"/>
            <wp:cNvGraphicFramePr>
              <a:graphicFrameLocks noChangeAspect="1"/>
            </wp:cNvGraphicFramePr>
            <a:graphic>
              <a:graphicData uri="http://schemas.openxmlformats.org/drawingml/2006/picture">
                <pic:pic>
                  <pic:nvPicPr>
                    <pic:cNvPr id="0" name="752b511a8d8711e176bfaf9e3c4eee6d287f23ca9acaacc10b597003d878fe9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3 machine-learning flow stage 2"/>
            <wp:cNvGraphicFramePr>
              <a:graphicFrameLocks noChangeAspect="1"/>
            </wp:cNvGraphicFramePr>
            <a:graphic>
              <a:graphicData uri="http://schemas.openxmlformats.org/drawingml/2006/picture">
                <pic:pic>
                  <pic:nvPicPr>
                    <pic:cNvPr id="0" name="20484c78e24e772e1c289d5a75d355475b97824630c13b23bcfd06079a410e2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3 machine-learning flow stage 3"/>
            <wp:cNvGraphicFramePr>
              <a:graphicFrameLocks noChangeAspect="1"/>
            </wp:cNvGraphicFramePr>
            <a:graphic>
              <a:graphicData uri="http://schemas.openxmlformats.org/drawingml/2006/picture">
                <pic:pic>
                  <pic:nvPicPr>
                    <pic:cNvPr id="0" name="e1df8a2b2c324e4b200456dfb127243234ae18911b1e3102e4ef0e040f7533e8.png"/>
                    <pic:cNvPicPr/>
                  </pic:nvPicPr>
                  <pic:blipFill>
                    <a:blip r:embed="rId12"/>
                    <a:stretch>
                      <a:fillRect/>
                    </a:stretch>
                  </pic:blipFill>
                  <pic:spPr>
                    <a:xfrm>
                      <a:off x="0" y="0"/>
                      <a:ext cx="5237018" cy="3200400"/>
                    </a:xfrm>
                    <a:prstGeom prst="rect"/>
                  </pic:spPr>
                </pic:pic>
              </a:graphicData>
            </a:graphic>
          </wp:inline>
        </w:drawing>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pPr>
        <w:pStyle w:val="Heading3"/>
      </w:pPr>
      <w:r>
        <w:t>A closer explanation</w:t>
      </w:r>
    </w:p>
    <w:p>
      <w:r>
        <w:rPr>
          <w:rFonts w:ascii="Courier New" w:hAnsi="Courier New"/>
          <w:sz w:val="18"/>
        </w:rPr>
        <w:t>def scale(x, low, span):</w:t>
        <w:br/>
        <w:t xml:space="preserve">    return tuple((x[j] - low[j]) / span[j] for j in range(2))</w:t>
        <w:br/>
        <w:br/>
        <w:t>def fit(rows):</w:t>
        <w:br/>
        <w:t xml:space="preserve">    xs = [x for item_id, x, label in rows]</w:t>
        <w:br/>
        <w:t xml:space="preserve">    low = tuple(min(x[j] for x in xs) for j in range(2))</w:t>
        <w:br/>
        <w:t xml:space="preserve">    span = tuple(max(x[j] for x in xs) - low[j]</w:t>
        <w:br/>
        <w:t xml:space="preserve">                 for j in range(2))</w:t>
        <w:br/>
        <w:t xml:space="preserve">    if 0 in span:</w:t>
        <w:br/>
        <w:t xml:space="preserve">        raise ValueError("Review a constant training feature")</w:t>
        <w:br/>
        <w:t xml:space="preserve">    stored = tuple((i, scale(x, low, span), y) for i, x, y in rows)</w:t>
        <w:br/>
        <w:t xml:space="preserve">    return low, span, stored</w:t>
        <w:br/>
        <w:br/>
        <w:t>def predict(x, model):</w:t>
        <w:br/>
        <w:t xml:space="preserve">    low, span, stored = model</w:t>
        <w:br/>
        <w:t xml:space="preserve">    q = scale(x, low, span)</w:t>
        <w:br/>
        <w:t xml:space="preserve">    ranked = sorted((sum(abs(a - b) for a, b in zip(q, v)), i, y)</w:t>
        <w:br/>
        <w:t xml:space="preserve">                    for i, v, y in stored)</w:t>
        <w:br/>
        <w:t xml:space="preserve">    return ranked[0][1], ranked[0][2]</w:t>
        <w:br/>
        <w:br/>
        <w:t>train = [("A", (10, 200), "clear"),</w:t>
        <w:br/>
        <w:t xml:space="preserve">         ("B", (20, 100), "blocked"),</w:t>
        <w:br/>
        <w:t xml:space="preserve">         ("C", (20, 200), "blocked")]</w:t>
        <w:br/>
        <w:t>model = fit(train)</w:t>
        <w:br/>
        <w:t>queries = [(11, 120), (19, 190), (12, 80)]</w:t>
        <w:br/>
        <w:t>for x in queries:</w:t>
        <w:br/>
        <w:t xml:space="preserve">    print(predict(x, model))</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Apply the connected idea: Searching candidate rules</w:t>
      </w:r>
    </w:p>
    <w:p>
      <w:r>
        <w:rPr>
          <w:rFonts w:ascii="Courier New" w:hAnsi="Courier New"/>
          <w:sz w:val="18"/>
        </w:rPr>
        <w:t>train = [(2, "blocked"), (4, "blocked"),</w:t>
        <w:br/>
        <w:t xml:space="preserve">         (6, "clear"), (8, "clear")]</w:t>
        <w:br/>
        <w:t>best_errors = len(train) + 1</w:t>
        <w:br/>
        <w:t>best_cutoff = None</w:t>
        <w:br/>
        <w:t>for cutoff in [3, 5, 7]:</w:t>
        <w:br/>
        <w:t xml:space="preserve">    errors = 0</w:t>
        <w:br/>
        <w:t xml:space="preserve">    for distance, label in train:</w:t>
        <w:br/>
        <w:t xml:space="preserve">        guess = "clear"</w:t>
        <w:br/>
        <w:t xml:space="preserve">        if distance &lt;= cutoff:</w:t>
        <w:br/>
        <w:t xml:space="preserve">            guess = "blocked"</w:t>
        <w:br/>
        <w:t xml:space="preserve">        if guess != label:</w:t>
        <w:br/>
        <w:t xml:space="preserve">            errors = errors + 1</w:t>
        <w:br/>
        <w:t xml:space="preserve">    print(cutoff, errors)</w:t>
        <w:br/>
        <w:t xml:space="preserve">    if errors &lt; best_errors:</w:t>
        <w:br/>
        <w:t xml:space="preserve">        best_errors = errors</w:t>
        <w:br/>
        <w:t xml:space="preserve">        best_cutoff = cutoff</w:t>
        <w:br/>
        <w:t>print("chosen", best_cutoff)</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pPr>
        <w:pStyle w:val="Heading3"/>
      </w:pPr>
      <w:r>
        <w:t>Separate search from later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Decision</w:t>
            </w:r>
          </w:p>
        </w:tc>
      </w:tr>
      <w:tr>
        <w:tc>
          <w:tcPr>
            <w:tcW w:type="dxa" w:w="3408"/>
          </w:tcPr>
          <w:p>
            <w:r>
              <w:t>Try cutoffs 3 5 7</w:t>
            </w:r>
          </w:p>
        </w:tc>
        <w:tc>
          <w:tcPr>
            <w:tcW w:type="dxa" w:w="3408"/>
          </w:tcPr>
          <w:p>
            <w:r>
              <w:t>Training labels</w:t>
            </w:r>
          </w:p>
        </w:tc>
        <w:tc>
          <w:tcPr>
            <w:tcW w:type="dxa" w:w="3408"/>
          </w:tcPr>
          <w:p>
            <w:r>
              <w:t>Count 1 0 1 errors</w:t>
            </w:r>
          </w:p>
        </w:tc>
      </w:tr>
      <w:tr>
        <w:tc>
          <w:tcPr>
            <w:tcW w:type="dxa" w:w="3408"/>
          </w:tcPr>
          <w:p>
            <w:r>
              <w:t>Store cutoff 5</w:t>
            </w:r>
          </w:p>
        </w:tc>
        <w:tc>
          <w:tcPr>
            <w:tcW w:type="dxa" w:w="3408"/>
          </w:tcPr>
          <w:p>
            <w:r>
              <w:t>Smallest training error</w:t>
            </w:r>
          </w:p>
        </w:tc>
        <w:tc>
          <w:tcPr>
            <w:tcW w:type="dxa" w:w="3408"/>
          </w:tcPr>
          <w:p>
            <w:r>
              <w:t>Freeze this rule</w:t>
            </w:r>
          </w:p>
        </w:tc>
      </w:tr>
      <w:tr>
        <w:tc>
          <w:tcPr>
            <w:tcW w:type="dxa" w:w="3408"/>
          </w:tcPr>
          <w:p>
            <w:r>
              <w:t>Compare with baseline</w:t>
            </w:r>
          </w:p>
        </w:tc>
        <w:tc>
          <w:tcPr>
            <w:tcW w:type="dxa" w:w="3408"/>
          </w:tcPr>
          <w:p>
            <w:r>
              <w:t>Same validation rows</w:t>
            </w:r>
          </w:p>
        </w:tc>
        <w:tc>
          <w:tcPr>
            <w:tcW w:type="dxa" w:w="3408"/>
          </w:tcPr>
          <w:p>
            <w:r>
              <w:t>Report both scores</w:t>
            </w:r>
          </w:p>
        </w:tc>
      </w:tr>
    </w:tbl>
    <w:p>
      <w:r>
        <w:t>The supplied search chooses a cutoff using training errors. A perfect training fit does not establish performance on new examples.</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it, learn parameters from training data"/>
            <wp:cNvGraphicFramePr>
              <a:graphicFrameLocks noChangeAspect="1"/>
            </wp:cNvGraphicFramePr>
            <a:graphic>
              <a:graphicData uri="http://schemas.openxmlformats.org/drawingml/2006/picture">
                <pic:pic>
                  <pic:nvPicPr>
                    <pic:cNvPr id="0" name="0614497ef937e357a92d32cb749f0d1698436bb9d6c4ed5e2e019936cf91cca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arameter, learned numeric model value"/>
            <wp:cNvGraphicFramePr>
              <a:graphicFrameLocks noChangeAspect="1"/>
            </wp:cNvGraphicFramePr>
            <a:graphic>
              <a:graphicData uri="http://schemas.openxmlformats.org/drawingml/2006/picture">
                <pic:pic>
                  <pic:nvPicPr>
                    <pic:cNvPr id="0" name="89750065b4cc5d9118a1026395c5ea0e15be243bffbf3752e3348be973d379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redict, apply fitted model to new features"/>
            <wp:cNvGraphicFramePr>
              <a:graphicFrameLocks noChangeAspect="1"/>
            </wp:cNvGraphicFramePr>
            <a:graphic>
              <a:graphicData uri="http://schemas.openxmlformats.org/drawingml/2006/picture">
                <pic:pic>
                  <pic:nvPicPr>
                    <pic:cNvPr id="0" name="c833e5625420bed8ff4df5d0ea1c3f52707aef25f2e3787becb7b9310296e9a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ipeline, ordered preprocessing and model steps"/>
            <wp:cNvGraphicFramePr>
              <a:graphicFrameLocks noChangeAspect="1"/>
            </wp:cNvGraphicFramePr>
            <a:graphic>
              <a:graphicData uri="http://schemas.openxmlformats.org/drawingml/2006/picture">
                <pic:pic>
                  <pic:nvPicPr>
                    <pic:cNvPr id="0" name="e9a11c7005848314c2f444db0e90e9ca20128e6bddc14a95cda422d45d121117.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fit</w:t>
            </w:r>
          </w:p>
        </w:tc>
        <w:tc>
          <w:tcPr>
            <w:tcW w:type="dxa" w:w="3408"/>
          </w:tcPr>
          <w:p>
            <w:r>
              <w:t>learn parameters from training data</w:t>
            </w:r>
          </w:p>
        </w:tc>
        <w:tc>
          <w:tcPr>
            <w:tcW w:type="dxa" w:w="3408"/>
          </w:tcPr>
          <w:p>
            <w:r/>
          </w:p>
        </w:tc>
      </w:tr>
      <w:tr>
        <w:tc>
          <w:tcPr>
            <w:tcW w:type="dxa" w:w="3408"/>
          </w:tcPr>
          <w:p>
            <w:r>
              <w:t>parameter</w:t>
            </w:r>
          </w:p>
        </w:tc>
        <w:tc>
          <w:tcPr>
            <w:tcW w:type="dxa" w:w="3408"/>
          </w:tcPr>
          <w:p>
            <w:r>
              <w:t>learned numeric model value</w:t>
            </w:r>
          </w:p>
        </w:tc>
        <w:tc>
          <w:tcPr>
            <w:tcW w:type="dxa" w:w="3408"/>
          </w:tcPr>
          <w:p>
            <w:r/>
          </w:p>
        </w:tc>
      </w:tr>
      <w:tr>
        <w:tc>
          <w:tcPr>
            <w:tcW w:type="dxa" w:w="3408"/>
          </w:tcPr>
          <w:p>
            <w:r>
              <w:t>predict</w:t>
            </w:r>
          </w:p>
        </w:tc>
        <w:tc>
          <w:tcPr>
            <w:tcW w:type="dxa" w:w="3408"/>
          </w:tcPr>
          <w:p>
            <w:r>
              <w:t>apply fitted model to new features</w:t>
            </w:r>
          </w:p>
        </w:tc>
        <w:tc>
          <w:tcPr>
            <w:tcW w:type="dxa" w:w="3408"/>
          </w:tcPr>
          <w:p>
            <w:r/>
          </w:p>
        </w:tc>
      </w:tr>
      <w:tr>
        <w:tc>
          <w:tcPr>
            <w:tcW w:type="dxa" w:w="3408"/>
          </w:tcPr>
          <w:p>
            <w:r>
              <w:t>pipeline</w:t>
            </w:r>
          </w:p>
        </w:tc>
        <w:tc>
          <w:tcPr>
            <w:tcW w:type="dxa" w:w="3408"/>
          </w:tcPr>
          <w:p>
            <w:r>
              <w:t>ordered preprocessing and model steps</w:t>
            </w:r>
          </w:p>
        </w:tc>
        <w:tc>
          <w:tcPr>
            <w:tcW w:type="dxa" w:w="3408"/>
          </w:tcPr>
          <w:p>
            <w:r/>
          </w:p>
        </w:tc>
      </w:tr>
    </w:tbl>
    <w:p>
      <w:r>
        <w:t>MISCONCEPTION TO REPAIR  The model keeps learning whenever it sees test examples during evaluation.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Terms for Searching candidate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rule</w:t>
            </w:r>
          </w:p>
        </w:tc>
        <w:tc>
          <w:tcPr>
            <w:tcW w:type="dxa" w:w="5112"/>
          </w:tcPr>
          <w:p>
            <w:r>
              <w:t>One possible prediction rule in a declared search</w:t>
            </w:r>
          </w:p>
        </w:tc>
      </w:tr>
      <w:tr>
        <w:tc>
          <w:tcPr>
            <w:tcW w:type="dxa" w:w="5112"/>
          </w:tcPr>
          <w:p>
            <w:r>
              <w:t>Threshold</w:t>
            </w:r>
          </w:p>
        </w:tc>
        <w:tc>
          <w:tcPr>
            <w:tcW w:type="dxa" w:w="5112"/>
          </w:tcPr>
          <w:p>
            <w:r>
              <w:t>A numerical boundary used to choose between outcomes</w:t>
            </w:r>
          </w:p>
        </w:tc>
      </w:tr>
      <w:tr>
        <w:tc>
          <w:tcPr>
            <w:tcW w:type="dxa" w:w="5112"/>
          </w:tcPr>
          <w:p>
            <w:r>
              <w:t>Training error</w:t>
            </w:r>
          </w:p>
        </w:tc>
        <w:tc>
          <w:tcPr>
            <w:tcW w:type="dxa" w:w="5112"/>
          </w:tcPr>
          <w:p>
            <w:r>
              <w:t>A mismatch between a prediction and its reference label in training data</w:t>
            </w:r>
          </w:p>
        </w:tc>
      </w:tr>
      <w:tr>
        <w:tc>
          <w:tcPr>
            <w:tcW w:type="dxa" w:w="5112"/>
          </w:tcPr>
          <w:p>
            <w:r>
              <w:t>Fitting</w:t>
            </w:r>
          </w:p>
        </w:tc>
        <w:tc>
          <w:tcPr>
            <w:tcW w:type="dxa" w:w="5112"/>
          </w:tcPr>
          <w:p>
            <w:r>
              <w:t>Using training examples to choose a model value or rule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3: Train a Classifier"/>
            <wp:cNvGraphicFramePr>
              <a:graphicFrameLocks noChangeAspect="1"/>
            </wp:cNvGraphicFramePr>
            <a:graphic>
              <a:graphicData uri="http://schemas.openxmlformats.org/drawingml/2006/picture">
                <pic:pic>
                  <pic:nvPicPr>
                    <pic:cNvPr id="0" name="8509fd9b91e86a3698e4e982c4945d7a5a659c8cbb9831b84ba85d12373cdaae.png"/>
                    <pic:cNvPicPr/>
                  </pic:nvPicPr>
                  <pic:blipFill>
                    <a:blip r:embed="rId21"/>
                    <a:stretch>
                      <a:fillRect/>
                    </a:stretch>
                  </pic:blipFill>
                  <pic:spPr>
                    <a:xfrm>
                      <a:off x="0" y="0"/>
                      <a:ext cx="5486400" cy="2523744"/>
                    </a:xfrm>
                    <a:prstGeom prst="rect"/>
                  </pic:spPr>
                </pic:pic>
              </a:graphicData>
            </a:graphic>
          </wp:inline>
        </w:drawing>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p>
      <w:pPr>
        <w:pStyle w:val="Heading3"/>
      </w:pPr>
      <w:r>
        <w:t>Apply the connected idea: Searching candidate rules</w:t>
      </w:r>
    </w:p>
    <w:p>
      <w:r>
        <w:t>Now reveal four validation rows in order: (3, blocked), (5, clear), (7, clear), (9, blocked). With the stored cutoff 5, predictions are blocked, blocked, clear, clear. Rows 1 and 3 match, so validation accuracy is 2/4 or 50 percent despite zero training mistakes.</w:t>
      </w:r>
    </w:p>
    <w:p>
      <w:r>
        <w:t>The training labels tie at two blocked and two clear. Carry forward Week 7’s baseline tie rule, choose clear. That baseline matches validation rows 2 and 3, also 2/4 or 50 percent. The fitted rule has not improved total accuracy on this set, and the two methods make different mistakes.</w:t>
      </w:r>
    </w:p>
    <w:p>
      <w:pPr>
        <w:pStyle w:val="Heading3"/>
      </w:pPr>
      <w:r>
        <w:t>For the validation distance exactly 5 cm, what does the fitted rule predict and why? Which rows are wrong for the rule and the baseline? State their difference in percentage points.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rule and baseline fixed for this comparison. Do not secretly choose a different cutoff after seeing validation labels and call that a training-only choice. Validation can guide later development, but record those choices and reserve an untouched final test. No final test is supplied here.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r>
        <w:t>Read the labelled picture: Which pipeline record would help another team reproduce the result? Point to the relevant step in the picture, then write the changed result and the rule or evidence that supports it.</w:t>
      </w:r>
    </w:p>
    <w:p>
      <w:r>
        <w:t>Change one thing: Transform training but leave query numerically at 5.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3"/>
            <wp:cNvGraphicFramePr>
              <a:graphicFrameLocks noChangeAspect="1"/>
            </wp:cNvGraphicFramePr>
            <a:graphic>
              <a:graphicData uri="http://schemas.openxmlformats.org/drawingml/2006/picture">
                <pic:pic>
                  <pic:nvPicPr>
                    <pic:cNvPr id="0" name="e16ce594f13419d1821839799b374402feae3c62181a3d76a2bc19c56aa1c742.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keeps learning whenever it sees test examples during evaluation.</w:t>
      </w:r>
    </w:p>
    <w:p>
      <w:r>
        <w:t>Diagnose one cause and name the cleanest next experiment:</w:t>
      </w:r>
    </w:p>
    <w:p>
      <w:pPr>
        <w:pStyle w:val="Heading3"/>
      </w:pPr>
      <w:r>
        <w:t>A closer explanation</w:t>
      </w:r>
    </w:p>
    <w:p>
      <w:r>
        <w:t>Check that fit receives training rows only, predict receives raw features in the correct order, and the fitted state stays unchanged during prediction. Do not scale a query twice, fit again on validation, or add labelled validation rows to the neighbour pool. A pipeline still leaks if the wrong rows are passed to its fit step.</w:t>
      </w:r>
    </w:p>
    <w:p>
      <w:r>
        <w:t>The tuple state groups the learned numbers and stored examples. Keep the associated data and code versions with it, and compare stored values and outputs when repeating a run. Do not accept a matching score alone: two different prediction lists can have the same score.</w:t>
      </w:r>
    </w:p>
    <w:p>
      <w:pPr>
        <w:pStyle w:val="Heading3"/>
      </w:pPr>
      <w:r>
        <w:t>A learner gets the same 2/3 score twice after fitting on training plus validation rows. They claim the pipeline must be valid because the result repeats. Explain why the claim fails and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Searching candidate rules</w:t>
      </w:r>
    </w:p>
    <w:p>
      <w:r>
        <w:t>Humans chose the feature, labels, candidate cutoffs, direction and scoring method. The program used training examples to select the cutoff. That is a small example of fitting a model; writing a loop alone does not make a method learn. Choosing the cutoff in advance without consulting training examples would instead be a fixed rule.</w:t>
      </w:r>
    </w:p>
    <w:p>
      <w:r>
        <w:t>Record the source and split, rule form, candidate list, all training error counts, tie policy, selected cutoff and both validation prediction lists. Do not discard a difficult row to improve a score. Next week a decision tree will extend the idea of feature-based decisions, while the need for honest evaluation stays the same.</w:t>
      </w:r>
    </w:p>
    <w:p>
      <w:pPr>
        <w:pStyle w:val="Heading3"/>
      </w:pPr>
      <w:r>
        <w:t>A learner reports that cutoff 5 is perfect because training error is zero. Rewrite the claim using the training result, validation comparison and the limits of this small search.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dataset and code versions, training IDs A B C, validation IDs V1 V2 V3, feature order and units, fitted minima and ranges, k=1, distance and tie policy, zero-range policy and the actual Python version. Save the predictions in validation ID order. This script has no random step; a seed would not fix changed data or swapped features.</w:t>
      </w:r>
    </w:p>
    <w:p>
      <w:r>
        <w:t>References for V1,V2,V3 are clear,blocked,clear. The printed predictions clear,blocked,blocked match V1 and V2: 2/3. The training-majority blocked baseline matches only V2: 1/3. Rerunning the same code and inputs should reproduce these outputs, including the V3 mistake. Reproducibility does not establish correctness or performance on new data.</w:t>
      </w:r>
    </w:p>
    <w:p>
      <w:r>
        <w:t>Changing the scaling, k or feature list creates a new development run to record. Keep a separate final test for the final evaluation. Next week a confusion matrix will show which kinds of label errors the predictions make.</w:t>
      </w:r>
    </w:p>
    <w:p>
      <w:pPr>
        <w:pStyle w:val="Heading3"/>
      </w:pPr>
      <w:r>
        <w:t>Apply the connected idea: Searching candidate rules</w:t>
      </w:r>
    </w:p>
    <w:p>
      <w:r>
        <w:t>A learner uses distance &lt; cutoff instead of distance &lt;= cutoff during prediction. That changes the boundary: at 5 cm the stored cutoff now predicts clear. Recheck code against the declared rule before interpreting the score. A small symbol can change which examples match.</w:t>
      </w:r>
    </w:p>
    <w:p>
      <w:r>
        <w:t>Another learner uses &lt;= when deciding whether a candidate has fewer errors. That replaces an earlier candidate on a tie. The prediction boundary &lt;= and the search comparison &lt; have different jobs. Use the declared tie policy; a tied training score gives no evidence that one tied rule will be better on new cases.</w:t>
      </w:r>
    </w:p>
    <w:p>
      <w:pPr>
        <w:pStyle w:val="Heading3"/>
      </w:pPr>
      <w:r>
        <w:t>Practise with less help: Trace and score the saved run</w:t>
      </w:r>
    </w:p>
    <w:p>
      <w:r>
        <w:t>Use workbook W2 for the connected example “A reproducible classifier pipeline”.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Searching candidate rules</w:t>
      </w:r>
    </w:p>
    <w:p>
      <w:r>
        <w:t>Use its named workbook W2. Identify the given inputs, try the middle steps with less help, then explain your trace. Check this claim before group discussion: Zero training error means perfect predictions</w:t>
      </w:r>
    </w:p>
    <w:p>
      <w:pPr>
        <w:pStyle w:val="Heading3"/>
      </w:pPr>
      <w:r>
        <w:t>Explain the picture</w:t>
      </w:r>
    </w:p>
    <w:p>
      <w:r>
        <w:t>Which pipeline record would help another team reproduce the result?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3"/>
            <wp:cNvGraphicFramePr>
              <a:graphicFrameLocks noChangeAspect="1"/>
            </wp:cNvGraphicFramePr>
            <a:graphic>
              <a:graphicData uri="http://schemas.openxmlformats.org/drawingml/2006/picture">
                <pic:pic>
                  <pic:nvPicPr>
                    <pic:cNvPr id="0" name="a6f46f41e17a6ea5776e93e4a84e4f7eb2e6e8ddb46d251d7f5c84f37dbfcbea.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fit, parameter, predict, pipeline.</w:t>
      </w:r>
    </w:p>
    <w:p>
      <w:r>
        <w:t>CALCULATE  Reproduce the worked evidence with units and denominator.</w:t>
      </w:r>
    </w:p>
    <w:p>
      <w:r>
        <w:t>TRACE  Explain the data, code or decision path.</w:t>
      </w:r>
    </w:p>
    <w:p>
      <w:r>
        <w:t>DIAGNOSE  The model keeps learning whenever it sees test examples during evaluation.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3"/>
            <wp:cNvGraphicFramePr>
              <a:graphicFrameLocks noChangeAspect="1"/>
            </wp:cNvGraphicFramePr>
            <a:graphic>
              <a:graphicData uri="http://schemas.openxmlformats.org/drawingml/2006/picture">
                <pic:pic>
                  <pic:nvPicPr>
                    <pic:cNvPr id="0" name="152ed208d58dd836aaac29b2f68f83c0d2a76cae6e794de61e9ebbb3c5ef736f.png"/>
                    <pic:cNvPicPr/>
                  </pic:nvPicPr>
                  <pic:blipFill>
                    <a:blip r:embed="rId27"/>
                    <a:stretch>
                      <a:fillRect/>
                    </a:stretch>
                  </pic:blipFill>
                  <pic:spPr>
                    <a:xfrm>
                      <a:off x="0" y="0"/>
                      <a:ext cx="5486400" cy="2048256"/>
                    </a:xfrm>
                    <a:prstGeom prst="rect"/>
                  </pic:spPr>
                </pic:pic>
              </a:graphicData>
            </a:graphic>
          </wp:inline>
        </w:drawing>
      </w:r>
    </w:p>
    <w:p>
      <w:r>
        <w:t>THIS WEEK'S CHECKPOINT  Train Plant Classifier v1 without opening the final test labels during model choice; save the experiment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3"/>
            <wp:cNvGraphicFramePr>
              <a:graphicFrameLocks noChangeAspect="1"/>
            </wp:cNvGraphicFramePr>
            <a:graphic>
              <a:graphicData uri="http://schemas.openxmlformats.org/drawingml/2006/picture">
                <pic:pic>
                  <pic:nvPicPr>
                    <pic:cNvPr id="0" name="c4428e58aa439f2fd67fe3e38f73de7778018be3b853a03818dc7b075901e90b.png"/>
                    <pic:cNvPicPr/>
                  </pic:nvPicPr>
                  <pic:blipFill>
                    <a:blip r:embed="rId28"/>
                    <a:stretch>
                      <a:fillRect/>
                    </a:stretch>
                  </pic:blipFill>
                  <pic:spPr>
                    <a:xfrm>
                      <a:off x="0" y="0"/>
                      <a:ext cx="5486400" cy="2048256"/>
                    </a:xfrm>
                    <a:prstGeom prst="rect"/>
                  </pic:spPr>
                </pic:pic>
              </a:graphicData>
            </a:graphic>
          </wp:inline>
        </w:drawing>
      </w:r>
    </w:p>
    <w:p>
      <w:r>
        <w:t>REQUIRED PROOF  Run a starter classifier and record data version, split, settings, and predictions.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Scores and Calibration Intuition.</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is (0,H),(1,H),(4,S),(5,S). Candidate rule predicts S for spots&gt;=3. Held-out cases are (2,H),(3,S).</w:t>
      </w:r>
    </w:p>
    <w:p>
      <w:pPr>
        <w:pStyle w:val="Heading3"/>
      </w:pPr>
      <w:r>
        <w:t>The question</w:t>
      </w:r>
    </w:p>
    <w:p>
      <w:r>
        <w:t>Apply the rule and distinguish fitting from inference.</w:t>
      </w:r>
    </w:p>
    <w:p>
      <w:pPr>
        <w:pStyle w:val="Heading3"/>
      </w:pPr>
      <w:r>
        <w:t>Worked explanation</w:t>
      </w:r>
    </w:p>
    <w:p>
      <w:r>
        <w:t>Predictions H,S give 2/2 on this tiny set. Choosing the rule is development; applying it is inference. Two cases do not establish broad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Apply a developed rule to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0 and 1 labelled H, 4 and 5 labelled S</w:t>
            </w:r>
          </w:p>
        </w:tc>
      </w:tr>
      <w:tr>
        <w:tc>
          <w:tcPr>
            <w:tcW w:type="dxa" w:w="5112"/>
          </w:tcPr>
          <w:p>
            <w:r>
              <w:t>Supplied rule</w:t>
            </w:r>
          </w:p>
        </w:tc>
        <w:tc>
          <w:tcPr>
            <w:tcW w:type="dxa" w:w="5112"/>
          </w:tcPr>
          <w:p>
            <w:r>
              <w:t>Spots at least 3 predicts S</w:t>
            </w:r>
          </w:p>
        </w:tc>
      </w:tr>
      <w:tr>
        <w:tc>
          <w:tcPr>
            <w:tcW w:type="dxa" w:w="5112"/>
          </w:tcPr>
          <w:p>
            <w:r>
              <w:t>Test 2 spots</w:t>
            </w:r>
          </w:p>
        </w:tc>
        <w:tc>
          <w:tcPr>
            <w:tcW w:type="dxa" w:w="5112"/>
          </w:tcPr>
          <w:p>
            <w:r>
              <w:t>Predict H</w:t>
            </w:r>
          </w:p>
        </w:tc>
      </w:tr>
      <w:tr>
        <w:tc>
          <w:tcPr>
            <w:tcW w:type="dxa" w:w="5112"/>
          </w:tcPr>
          <w:p>
            <w:r>
              <w:t>Test 3 spots</w:t>
            </w:r>
          </w:p>
        </w:tc>
        <w:tc>
          <w:tcPr>
            <w:tcW w:type="dxa" w:w="5112"/>
          </w:tcPr>
          <w:p>
            <w:r>
              <w:t>Predict S</w:t>
            </w:r>
          </w:p>
        </w:tc>
      </w:tr>
    </w:tbl>
    <w:p>
      <w:r>
        <w:t>Training is (0,H),(1,H),(4,S),(5,S). Candidate rule predicts S for spots&gt;=3. Held-out cases are (2,H),(3,S).</w:t>
      </w:r>
    </w:p>
    <w:p>
      <w:r>
        <w:t>Apply the rule and distinguish fitting from inference.</w:t>
      </w:r>
    </w:p>
    <w:p>
      <w:r>
        <w:t>Predictions H,S give 2/2 on this tiny set. Choosing the rule is development; applying it is inference. Two cases do not establish broad performance.</w:t>
      </w:r>
    </w:p>
    <w:p>
      <w:pPr>
        <w:pStyle w:val="Heading1"/>
      </w:pPr>
      <w:r>
        <w:t>14. Try a new case independently</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classifier fits on rows 1–80 and is evaluated on those same rows. Its accuracy is 100%. What additional evidence is needed before claiming generalization?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Train Plant Classifier v1 without opening the final test labels during model choice; save the experiment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spots 0:H,2:H,4:S,6:S. Compare rules S if spots&gt;=1,&gt;=3,&gt;=5. Choose by training accuracy, then predict held-out 1:H and 5:S without revising. Report both stages.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My prediction and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Your lesson route</w:t>
      </w:r>
    </w:p>
    <w:p>
      <w:r>
        <w:t>Start with this question: Separate a reproducible fitted pipeline from merely displaying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Connect training-only scaling and neighbour prediction in one pipeline</w:t>
            </w:r>
          </w:p>
        </w:tc>
        <w:tc>
          <w:tcPr>
            <w:tcW w:type="dxa" w:w="5112"/>
          </w:tcPr>
          <w:p>
            <w:r>
              <w:t>Explain the deciding step, show a trace or test, and state one limit.</w:t>
            </w:r>
          </w:p>
        </w:tc>
      </w:tr>
      <w:tr>
        <w:tc>
          <w:tcPr>
            <w:tcW w:type="dxa" w:w="5112"/>
          </w:tcPr>
          <w:p>
            <w:r>
              <w:t>Reproduce predictions from recorded data settings and fitted values</w:t>
            </w:r>
          </w:p>
        </w:tc>
        <w:tc>
          <w:tcPr>
            <w:tcW w:type="dxa" w:w="5112"/>
          </w:tcPr>
          <w:p>
            <w:r>
              <w:t>Explain the deciding step, show a trace or test, and state one limit.</w:t>
            </w:r>
          </w:p>
        </w:tc>
      </w:tr>
      <w:tr>
        <w:tc>
          <w:tcPr>
            <w:tcW w:type="dxa" w:w="5112"/>
          </w:tcPr>
          <w:p>
            <w:r>
              <w:t>Audit a pipeline for refitting feature-order errors and evaluation leakage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17. Finish and return</w:t>
      </w:r>
    </w:p>
    <w:p>
      <w:r>
        <w:t>Close your notes. Explain this goal in your own words: Connect training-only scaling and neighbour prediction in one pipeline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