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ai-4/25</w:t>
      </w:r>
    </w:p>
    <w:p>
      <w:pPr>
        <w:pStyle w:val="Title"/>
      </w:pPr>
      <w:r>
        <w:t>Metrics Match Consequences</w:t>
      </w:r>
    </w:p>
    <w:p>
      <w:r>
        <w:t>Project: Responsible Plant Classifier</w:t>
      </w:r>
    </w:p>
    <w:p>
      <w:pPr>
        <w:pStyle w:val="Heading1"/>
      </w:pPr>
      <w:r>
        <w:t>Before you start</w:t>
      </w:r>
    </w:p>
    <w:p>
      <w:r>
        <w:t>Week 17: precision and recall use different denominators.</w:t>
      </w:r>
    </w:p>
    <w:p>
      <w:pPr>
        <w:pStyle w:val="Heading1"/>
      </w:pPr>
      <w:r>
        <w:t>01. Your mission</w:t>
      </w:r>
    </w:p>
    <w:p>
      <w:pPr>
        <w:pStyle w:val="Heading3"/>
      </w:pPr>
      <w:r>
        <w:t>Your learning target</w:t>
      </w:r>
    </w:p>
    <w:p>
      <w:r>
        <w:t>I can apply a declared score threshold including equality.</w:t>
      </w:r>
    </w:p>
    <w:p>
      <w:r>
        <w:t>I can compare false alarms and misses at two thresholds.</w:t>
      </w:r>
    </w:p>
    <w:p>
      <w:r>
        <w:t>I can separate validation choices from final testing.</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 Validation, Test. Give an example and a mistake that the idea helps you avoid.</w:t>
      </w:r>
    </w:p>
    <w:p>
      <w:r>
        <w:t>Without opening the old lesson, explain one key idea from Train a Regression Model. Give an example and a mistake that the idea helps you avoid.</w:t>
      </w:r>
    </w:p>
    <w:p>
      <w:r>
        <w:t>Without opening the old lesson, explain one key idea from Regression and Residuals. Give an example and a mistake that the idea helps you avoid.</w:t>
      </w:r>
    </w:p>
    <w:p>
      <w:r>
        <w:t>After trying, check the relevant lesson or ask your teacher. Change the part of your explanation that the evidence shows was wrong.</w:t>
      </w:r>
    </w:p>
    <w:p>
      <w:r>
        <w:t>Metric choice depends on intended use, the positive class, who is affected, and the consequences of each error.</w:t>
      </w:r>
    </w:p>
    <w:p>
      <w:r>
        <w:drawing>
          <wp:inline xmlns:a="http://schemas.openxmlformats.org/drawingml/2006/main" xmlns:pic="http://schemas.openxmlformats.org/drawingml/2006/picture">
            <wp:extent cx="2942705" cy="2942705"/>
            <wp:docPr id="1" name="Picture 1" descr="AI-4 Week 25 illustration: Metrics Match Consequences"/>
            <wp:cNvGraphicFramePr>
              <a:graphicFrameLocks noChangeAspect="1"/>
            </wp:cNvGraphicFramePr>
            <a:graphic>
              <a:graphicData uri="http://schemas.openxmlformats.org/drawingml/2006/picture">
                <pic:pic>
                  <pic:nvPicPr>
                    <pic:cNvPr id="0" name="325737e4c6766e52fb0eea61bf250291a8116831f564a9498bdbda5e0efaf4e8.png"/>
                    <pic:cNvPicPr/>
                  </pic:nvPicPr>
                  <pic:blipFill>
                    <a:blip r:embed="rId9"/>
                    <a:stretch>
                      <a:fillRect/>
                    </a:stretch>
                  </pic:blipFill>
                  <pic:spPr>
                    <a:xfrm>
                      <a:off x="0" y="0"/>
                      <a:ext cx="2942705" cy="2942705"/>
                    </a:xfrm>
                    <a:prstGeom prst="rect"/>
                  </pic:spPr>
                </pic:pic>
              </a:graphicData>
            </a:graphic>
          </wp:inline>
        </w:drawing>
      </w:r>
    </w:p>
    <w:p>
      <w:r>
        <w:t>LEARNING TARGET  A reviewer can inspect at most 10 alerts daily. Model A flags 20 cases with higher recall; B flags 8 with lower recall. What evidence is needed before choosing a threshold?</w:t>
      </w:r>
    </w:p>
    <w:p>
      <w:r>
        <w:t>Builder name and experiment date:</w:t>
      </w:r>
    </w:p>
    <w:p>
      <w:pPr>
        <w:pStyle w:val="Heading3"/>
      </w:pPr>
      <w:r>
        <w:t>Readiness for the connected explanation</w:t>
      </w:r>
    </w:p>
    <w:p>
      <w:r>
        <w:t>Which denominator defines recall?</w:t>
      </w:r>
    </w:p>
    <w:p>
      <w:pPr>
        <w:pStyle w:val="Heading3"/>
      </w:pPr>
      <w:r>
        <w:t>This week’s end goal</w:t>
      </w:r>
    </w:p>
    <w:p>
      <w:r>
        <w:t>By the end, I can explain metrics match consequences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5 illustration: Metrics Match Consequences"/>
            <wp:cNvGraphicFramePr>
              <a:graphicFrameLocks noChangeAspect="1"/>
            </wp:cNvGraphicFramePr>
            <a:graphic>
              <a:graphicData uri="http://schemas.openxmlformats.org/drawingml/2006/picture">
                <pic:pic>
                  <pic:nvPicPr>
                    <pic:cNvPr id="0" name="325737e4c6766e52fb0eea61bf250291a8116831f564a9498bdbda5e0efaf4e8.png"/>
                    <pic:cNvPicPr/>
                  </pic:nvPicPr>
                  <pic:blipFill>
                    <a:blip r:embed="rId9"/>
                    <a:stretch>
                      <a:fillRect/>
                    </a:stretch>
                  </pic:blipFill>
                  <pic:spPr>
                    <a:xfrm>
                      <a:off x="0" y="0"/>
                      <a:ext cx="2942705" cy="2942705"/>
                    </a:xfrm>
                    <a:prstGeom prst="rect"/>
                  </pic:spPr>
                </pic:pic>
              </a:graphicData>
            </a:graphic>
          </wp:inline>
        </w:drawing>
      </w:r>
    </w:p>
    <w:p>
      <w:r>
        <w:t>MYSTERY  The team must use metrics match consequences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classifier score is not automatically a probability. Declare blocked positive and predict blocked when score is at least the threshold. Changing this boundary changes decisions without necessarily retraining the model. Select it using development evidence and a task-relevant rule, not final-test answers.</w:t>
      </w:r>
    </w:p>
    <w:p>
      <w:r>
        <w:t>Use fictional classroom data throughout this investigation. Keep the task, units, reference labels and data split visible as you reason. Earlier weeks supplied the model-building process; this week examines thresholds and consequences.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5 machine-learning flow stage 1"/>
            <wp:cNvGraphicFramePr>
              <a:graphicFrameLocks noChangeAspect="1"/>
            </wp:cNvGraphicFramePr>
            <a:graphic>
              <a:graphicData uri="http://schemas.openxmlformats.org/drawingml/2006/picture">
                <pic:pic>
                  <pic:nvPicPr>
                    <pic:cNvPr id="0" name="a6ea590c05ca7614bfbca93fc6e593f1cb06d9ab08808b147f2f1b4e5de7d2dc.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5 machine-learning flow stage 2"/>
            <wp:cNvGraphicFramePr>
              <a:graphicFrameLocks noChangeAspect="1"/>
            </wp:cNvGraphicFramePr>
            <a:graphic>
              <a:graphicData uri="http://schemas.openxmlformats.org/drawingml/2006/picture">
                <pic:pic>
                  <pic:nvPicPr>
                    <pic:cNvPr id="0" name="60bdea16c4ffd3343ccc938b26fd0e9c8782c21493b03981fdd6480ab5d15573.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5 machine-learning flow stage 3"/>
            <wp:cNvGraphicFramePr>
              <a:graphicFrameLocks noChangeAspect="1"/>
            </wp:cNvGraphicFramePr>
            <a:graphic>
              <a:graphicData uri="http://schemas.openxmlformats.org/drawingml/2006/picture">
                <pic:pic>
                  <pic:nvPicPr>
                    <pic:cNvPr id="0" name="af37ea8f40376070499d43be5effb669bbc02642a43bc591a0212dd4d0184e90.png"/>
                    <pic:cNvPicPr/>
                  </pic:nvPicPr>
                  <pic:blipFill>
                    <a:blip r:embed="rId12"/>
                    <a:stretch>
                      <a:fillRect/>
                    </a:stretch>
                  </pic:blipFill>
                  <pic:spPr>
                    <a:xfrm>
                      <a:off x="0" y="0"/>
                      <a:ext cx="5237018" cy="3200400"/>
                    </a:xfrm>
                    <a:prstGeom prst="rect"/>
                  </pic:spPr>
                </pic:pic>
              </a:graphicData>
            </a:graphic>
          </wp:inline>
        </w:drawing>
      </w:r>
    </w:p>
    <w:p>
      <w:r>
        <w:t>QUESTION  Select metrics for screening, recommendation, and forecasting tasks.</w:t>
      </w:r>
    </w:p>
    <w:p>
      <w:r>
        <w:t>MODEL IDEA  Metric choice depends on intended use, the positive class, who is affected, and the consequences of each error.</w:t>
      </w:r>
    </w:p>
    <w:p>
      <w:r>
        <w:t>PROOF NEEDED  Use an unseen case, visible calculation, error analysis, and a stated limitation.</w:t>
      </w:r>
    </w:p>
    <w:p>
      <w:r>
        <w:t>UNDER THE HOOD  Screening task treats missed positives as costly, so emphasize recall and human follow-up. Recommendation task may track precision among shown items plus user benefit.</w:t>
      </w:r>
    </w:p>
    <w:p>
      <w:r>
        <w:t>Draw a fresh data → model → prediction → evaluation trace:</w:t>
      </w:r>
    </w:p>
    <w:p>
      <w:pPr>
        <w:pStyle w:val="Heading3"/>
      </w:pPr>
      <w:r>
        <w:t>A closer explanation</w:t>
      </w:r>
    </w:p>
    <w:p>
      <w:r>
        <w:t>Six records have score/reference pairs A .9/blocked, B .7/clear, C .6/blocked, D .4/blocked, E .3/clear, F .1/clear. At threshold .5, TP=2, FP=1, FN=1, TN=2. At .3, TP=3, FP=2, FN=0, TN=1. Equality is positive, so E is flagged at .3.</w:t>
      </w:r>
    </w:p>
    <w:p>
      <w:r>
        <w:rPr>
          <w:rFonts w:ascii="Courier New" w:hAnsi="Courier New"/>
          <w:sz w:val="18"/>
        </w:rPr>
        <w:t>scores = [0.9, 0.7, 0.6, 0.4, 0.3, 0.1]</w:t>
        <w:br/>
        <w:t>actual = [True, False, True, True, False, False]</w:t>
        <w:br/>
        <w:t>for threshold in [0.5, 0.3]:</w:t>
        <w:br/>
        <w:t xml:space="preserve">    predicted = [s &gt;= threshold for s in scores]</w:t>
        <w:br/>
        <w:t xml:space="preserve">    fp = sum(p and not a for p, a in zip(predicted, actual))</w:t>
        <w:br/>
        <w:t xml:space="preserve">    fn = sum(not p and a for p, a in zip(predicted, actual))</w:t>
        <w:br/>
        <w:t xml:space="preserve">    print(threshold, fp, fn, fp + 4 * fn)</w:t>
        <w:br/>
        <w:t># Output rows: 0.5 1 1 5, then 0.3 2 0 2.</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Miss and false-alarm costs swap to1 and 5.</w:t>
      </w:r>
    </w:p>
    <w:p>
      <w:r>
        <w:t>Prediction: Threshold0.7 costs1 while0.4 costs5; preferred threshold switches.</w:t>
      </w:r>
    </w:p>
    <w:p>
      <w:r>
        <w:t>Reason: Metric choice encodes the declared consequences, not a universal best threshold.</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consequence, real effect of a prediction error"/>
            <wp:cNvGraphicFramePr>
              <a:graphicFrameLocks noChangeAspect="1"/>
            </wp:cNvGraphicFramePr>
            <a:graphic>
              <a:graphicData uri="http://schemas.openxmlformats.org/drawingml/2006/picture">
                <pic:pic>
                  <pic:nvPicPr>
                    <pic:cNvPr id="0" name="b600538bc12f2ad856a72c8e1fcd27f03725fe0484db17c34e747918b896e3be.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hreshold, score boundary for a class decision"/>
            <wp:cNvGraphicFramePr>
              <a:graphicFrameLocks noChangeAspect="1"/>
            </wp:cNvGraphicFramePr>
            <a:graphic>
              <a:graphicData uri="http://schemas.openxmlformats.org/drawingml/2006/picture">
                <pic:pic>
                  <pic:nvPicPr>
                    <pic:cNvPr id="0" name="1e6216dd75e1b5e129ce72e869f0865aa7783558260326b8a8aafb0944bc0bce.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cost matrix, relative impact assigned to error types"/>
            <wp:cNvGraphicFramePr>
              <a:graphicFrameLocks noChangeAspect="1"/>
            </wp:cNvGraphicFramePr>
            <a:graphic>
              <a:graphicData uri="http://schemas.openxmlformats.org/drawingml/2006/picture">
                <pic:pic>
                  <pic:nvPicPr>
                    <pic:cNvPr id="0" name="865f1a01810cf654598a87f89dac28a7aeb9f477900131f4731d2fa9dcc5c783.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metric suite, multiple measures covering distinct concerns"/>
            <wp:cNvGraphicFramePr>
              <a:graphicFrameLocks noChangeAspect="1"/>
            </wp:cNvGraphicFramePr>
            <a:graphic>
              <a:graphicData uri="http://schemas.openxmlformats.org/drawingml/2006/picture">
                <pic:pic>
                  <pic:nvPicPr>
                    <pic:cNvPr id="0" name="d0284ad8e4d94fb2fec214e566af0e2807d4a23a5d0c74a59734e9959ec35800.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consequence</w:t>
            </w:r>
          </w:p>
        </w:tc>
        <w:tc>
          <w:tcPr>
            <w:tcW w:type="dxa" w:w="3408"/>
          </w:tcPr>
          <w:p>
            <w:r>
              <w:t>real effect of a prediction error</w:t>
            </w:r>
          </w:p>
        </w:tc>
        <w:tc>
          <w:tcPr>
            <w:tcW w:type="dxa" w:w="3408"/>
          </w:tcPr>
          <w:p>
            <w:r/>
          </w:p>
        </w:tc>
      </w:tr>
      <w:tr>
        <w:tc>
          <w:tcPr>
            <w:tcW w:type="dxa" w:w="3408"/>
          </w:tcPr>
          <w:p>
            <w:r>
              <w:t>threshold</w:t>
            </w:r>
          </w:p>
        </w:tc>
        <w:tc>
          <w:tcPr>
            <w:tcW w:type="dxa" w:w="3408"/>
          </w:tcPr>
          <w:p>
            <w:r>
              <w:t>score boundary for a class decision</w:t>
            </w:r>
          </w:p>
        </w:tc>
        <w:tc>
          <w:tcPr>
            <w:tcW w:type="dxa" w:w="3408"/>
          </w:tcPr>
          <w:p>
            <w:r/>
          </w:p>
        </w:tc>
      </w:tr>
      <w:tr>
        <w:tc>
          <w:tcPr>
            <w:tcW w:type="dxa" w:w="3408"/>
          </w:tcPr>
          <w:p>
            <w:r>
              <w:t>cost matrix</w:t>
            </w:r>
          </w:p>
        </w:tc>
        <w:tc>
          <w:tcPr>
            <w:tcW w:type="dxa" w:w="3408"/>
          </w:tcPr>
          <w:p>
            <w:r>
              <w:t>relative impact assigned to error types</w:t>
            </w:r>
          </w:p>
        </w:tc>
        <w:tc>
          <w:tcPr>
            <w:tcW w:type="dxa" w:w="3408"/>
          </w:tcPr>
          <w:p>
            <w:r/>
          </w:p>
        </w:tc>
      </w:tr>
      <w:tr>
        <w:tc>
          <w:tcPr>
            <w:tcW w:type="dxa" w:w="3408"/>
          </w:tcPr>
          <w:p>
            <w:r>
              <w:t>metric suite</w:t>
            </w:r>
          </w:p>
        </w:tc>
        <w:tc>
          <w:tcPr>
            <w:tcW w:type="dxa" w:w="3408"/>
          </w:tcPr>
          <w:p>
            <w:r>
              <w:t>multiple measures covering distinct concerns</w:t>
            </w:r>
          </w:p>
        </w:tc>
        <w:tc>
          <w:tcPr>
            <w:tcW w:type="dxa" w:w="3408"/>
          </w:tcPr>
          <w:p>
            <w:r/>
          </w:p>
        </w:tc>
      </w:tr>
    </w:tbl>
    <w:p>
      <w:r>
        <w:t>MISCONCEPTION TO REPAIR  The same highest-accuracy metric should choose every model.</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Score</w:t>
            </w:r>
          </w:p>
        </w:tc>
        <w:tc>
          <w:tcPr>
            <w:tcW w:type="dxa" w:w="5112"/>
          </w:tcPr>
          <w:p>
            <w:r>
              <w:t>A model output used to rank or decide</w:t>
            </w:r>
          </w:p>
        </w:tc>
      </w:tr>
      <w:tr>
        <w:tc>
          <w:tcPr>
            <w:tcW w:type="dxa" w:w="5112"/>
          </w:tcPr>
          <w:p>
            <w:r>
              <w:t>Threshold</w:t>
            </w:r>
          </w:p>
        </w:tc>
        <w:tc>
          <w:tcPr>
            <w:tcW w:type="dxa" w:w="5112"/>
          </w:tcPr>
          <w:p>
            <w:r>
              <w:t>A boundary that converts a score to a label</w:t>
            </w:r>
          </w:p>
        </w:tc>
      </w:tr>
      <w:tr>
        <w:tc>
          <w:tcPr>
            <w:tcW w:type="dxa" w:w="5112"/>
          </w:tcPr>
          <w:p>
            <w:r>
              <w:t>False alarm</w:t>
            </w:r>
          </w:p>
        </w:tc>
        <w:tc>
          <w:tcPr>
            <w:tcW w:type="dxa" w:w="5112"/>
          </w:tcPr>
          <w:p>
            <w:r>
              <w:t>A positive prediction for a negative reference</w:t>
            </w:r>
          </w:p>
        </w:tc>
      </w:tr>
      <w:tr>
        <w:tc>
          <w:tcPr>
            <w:tcW w:type="dxa" w:w="5112"/>
          </w:tcPr>
          <w:p>
            <w:r>
              <w:t>Cost rule</w:t>
            </w:r>
          </w:p>
        </w:tc>
        <w:tc>
          <w:tcPr>
            <w:tcW w:type="dxa" w:w="5112"/>
          </w:tcPr>
          <w:p>
            <w:r>
              <w:t>A declared way to value different mistakes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5: Metrics Match Consequences"/>
            <wp:cNvGraphicFramePr>
              <a:graphicFrameLocks noChangeAspect="1"/>
            </wp:cNvGraphicFramePr>
            <a:graphic>
              <a:graphicData uri="http://schemas.openxmlformats.org/drawingml/2006/picture">
                <pic:pic>
                  <pic:nvPicPr>
                    <pic:cNvPr id="0" name="e46049b31e141d73d5a62e3b0af71998104994c3f82567f7d900721ae392b354.png"/>
                    <pic:cNvPicPr/>
                  </pic:nvPicPr>
                  <pic:blipFill>
                    <a:blip r:embed="rId21"/>
                    <a:stretch>
                      <a:fillRect/>
                    </a:stretch>
                  </pic:blipFill>
                  <pic:spPr>
                    <a:xfrm>
                      <a:off x="0" y="0"/>
                      <a:ext cx="5486400" cy="2523744"/>
                    </a:xfrm>
                    <a:prstGeom prst="rect"/>
                  </pic:spPr>
                </pic:pic>
              </a:graphicData>
            </a:graphic>
          </wp:inline>
        </w:drawing>
      </w:r>
    </w:p>
    <w:p>
      <w:r>
        <w:t>STEP 1  Screening task treats missed positives as costly, so emphasize recall and human follow-up.</w:t>
      </w:r>
    </w:p>
    <w:p>
      <w:r>
        <w:t>STEP 2  Recommendation task may track precision among shown items plus user benefit.</w:t>
      </w:r>
    </w:p>
    <w:p>
      <w:r>
        <w:t>STEP 3  Height forecast uses MAE in centimeters and residual slices.</w:t>
      </w:r>
    </w:p>
    <w:p>
      <w:r>
        <w:t>STEP 4  No metric replaces a written consequence analysis and subgroup review.</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Thresholds and consequences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Threshold .5</w:t>
            </w:r>
          </w:p>
        </w:tc>
        <w:tc>
          <w:tcPr>
            <w:tcW w:type="dxa" w:w="3408"/>
          </w:tcPr>
          <w:p>
            <w:r>
              <w:t>One false alarm one miss</w:t>
            </w:r>
          </w:p>
        </w:tc>
        <w:tc>
          <w:tcPr>
            <w:tcW w:type="dxa" w:w="3408"/>
          </w:tcPr>
          <w:p>
            <w:r>
              <w:t>Four of six correct</w:t>
            </w:r>
          </w:p>
        </w:tc>
      </w:tr>
      <w:tr>
        <w:tc>
          <w:tcPr>
            <w:tcW w:type="dxa" w:w="3408"/>
          </w:tcPr>
          <w:p>
            <w:r>
              <w:t>Threshold .3</w:t>
            </w:r>
          </w:p>
        </w:tc>
        <w:tc>
          <w:tcPr>
            <w:tcW w:type="dxa" w:w="3408"/>
          </w:tcPr>
          <w:p>
            <w:r>
              <w:t>Two false alarms no misses</w:t>
            </w:r>
          </w:p>
        </w:tc>
        <w:tc>
          <w:tcPr>
            <w:tcW w:type="dxa" w:w="3408"/>
          </w:tcPr>
          <w:p>
            <w:r>
              <w:t>Four of six correct</w:t>
            </w:r>
          </w:p>
        </w:tc>
      </w:tr>
      <w:tr>
        <w:tc>
          <w:tcPr>
            <w:tcW w:type="dxa" w:w="3408"/>
          </w:tcPr>
          <w:p>
            <w:r>
              <w:t>Decision rule</w:t>
            </w:r>
          </w:p>
        </w:tc>
        <w:tc>
          <w:tcPr>
            <w:tcW w:type="dxa" w:w="3408"/>
          </w:tcPr>
          <w:p>
            <w:r>
              <w:t>Include equality</w:t>
            </w:r>
          </w:p>
        </w:tc>
        <w:tc>
          <w:tcPr>
            <w:tcW w:type="dxa" w:w="3408"/>
          </w:tcPr>
          <w:p>
            <w:r>
              <w:t>Record before evaluation</w:t>
            </w:r>
          </w:p>
        </w:tc>
      </w:tr>
    </w:tbl>
    <w:p>
      <w:r>
        <w:t>Lowering the threshold here finds D but adds E as a false alarm. The two accuracies are equal while consequences differ. Precision is 2/3 at .5 and 3/5 at .3; recall rises from 2/3 to 1. This behavior follows these fixed scores and records, not a promise of future performance.</w:t>
      </w:r>
    </w:p>
    <w:p>
      <w:pPr>
        <w:pStyle w:val="Heading3"/>
      </w:pPr>
      <w:r>
        <w:t>Give TP, FP, FN, TN at both thresholds.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Metrics Match Consequences</w:t>
      </w:r>
    </w:p>
    <w:p>
      <w:r>
        <w:t>Translate a threshold choice into missed-leaf and false-alarm costs.</w:t>
      </w:r>
    </w:p>
    <w:p>
      <w:pPr>
        <w:pStyle w:val="Heading3"/>
      </w:pPr>
      <w:r>
        <w:t>The facts we will use</w:t>
      </w:r>
    </w:p>
    <w:p>
      <w:r>
        <w:t>Scores/reference: 0.9 spotted, 0.6 healthy, 0.4 spotted, 0.1 healthy. Predict spotted at score&gt;=threshold. Miss cost5; false-alarm cost1.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Metrics Match Consequences. Threshold0.7: TP 1, FN 1, FP 0, TN 2: cost5.. Threshold0.4: TP 2, FN 0, FP 1, TN 1: cost1.. Choose for stated costs: Threshold0.4 has smaller validation cost on these four cases."/>
            <wp:cNvGraphicFramePr>
              <a:graphicFrameLocks noChangeAspect="1"/>
            </wp:cNvGraphicFramePr>
            <a:graphic>
              <a:graphicData uri="http://schemas.openxmlformats.org/drawingml/2006/picture">
                <pic:pic>
                  <pic:nvPicPr>
                    <pic:cNvPr id="0" name="academy-visual-ai-4-25.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Threshold0.7</w:t>
            </w:r>
          </w:p>
        </w:tc>
        <w:tc>
          <w:tcPr>
            <w:tcW w:type="dxa" w:w="5112"/>
          </w:tcPr>
          <w:p>
            <w:r>
              <w:t>TP 1, FN 1, FP 0, TN 2: cost5.</w:t>
            </w:r>
          </w:p>
        </w:tc>
      </w:tr>
      <w:tr>
        <w:tc>
          <w:tcPr>
            <w:tcW w:type="dxa" w:w="5112"/>
          </w:tcPr>
          <w:p>
            <w:r>
              <w:t>2. Threshold0.4</w:t>
            </w:r>
          </w:p>
        </w:tc>
        <w:tc>
          <w:tcPr>
            <w:tcW w:type="dxa" w:w="5112"/>
          </w:tcPr>
          <w:p>
            <w:r>
              <w:t>TP 2, FN 0, FP 1, TN 1: cost1.</w:t>
            </w:r>
          </w:p>
        </w:tc>
      </w:tr>
      <w:tr>
        <w:tc>
          <w:tcPr>
            <w:tcW w:type="dxa" w:w="5112"/>
          </w:tcPr>
          <w:p>
            <w:r>
              <w:t>3. Choose for stated costs</w:t>
            </w:r>
          </w:p>
        </w:tc>
        <w:tc>
          <w:tcPr>
            <w:tcW w:type="dxa" w:w="5112"/>
          </w:tcPr>
          <w:p>
            <w:r>
              <w:t>Threshold0.4 has smaller validation cost on these four cases.</w:t>
            </w:r>
          </w:p>
        </w:tc>
      </w:tr>
    </w:tbl>
    <w:p>
      <w:r>
        <w:t>Match each pictured step to the supplied facts. This is a worked teaching case, not an independent assessment.</w:t>
      </w:r>
    </w:p>
    <w:p>
      <w:pPr>
        <w:pStyle w:val="Heading3"/>
      </w:pPr>
      <w:r>
        <w:t>Why this result follows</w:t>
      </w:r>
    </w:p>
    <w:p>
      <w:r>
        <w:t>Read the picture in order. Threshold0.4 has smaller validation cost on these four cases.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Toy costs illustrate decision design; real use needs agreed consequences, review capacity and fresh evaluation.</w:t>
      </w:r>
    </w:p>
    <w:p>
      <w:r>
        <w:t>Read the labelled picture: Which labels determine the false-alarm count at threshold 0.4? Point to the relevant step in the picture, then write the changed result and the rule or evidence that supports it.</w:t>
      </w:r>
    </w:p>
    <w:p>
      <w:r>
        <w:t>Change one thing: Miss and false-alarm costs swap to1 and 5.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5"/>
            <wp:cNvGraphicFramePr>
              <a:graphicFrameLocks noChangeAspect="1"/>
            </wp:cNvGraphicFramePr>
            <a:graphic>
              <a:graphicData uri="http://schemas.openxmlformats.org/drawingml/2006/picture">
                <pic:pic>
                  <pic:nvPicPr>
                    <pic:cNvPr id="0" name="9b64bb80f498ffd176422685e6910e326d77b8aac0bd708e13564e5a74204f0d.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The same highest-accuracy metric should choose every model.</w:t>
      </w:r>
    </w:p>
    <w:p>
      <w:r>
        <w:t>Diagnose one cause and name the cleanest next experiment:</w:t>
      </w:r>
    </w:p>
    <w:p>
      <w:pPr>
        <w:pStyle w:val="Heading3"/>
      </w:pPr>
      <w:r>
        <w:t>A closer explanation</w:t>
      </w:r>
    </w:p>
    <w:p>
      <w:r>
        <w:t>These invented costs support arithmetic practice, not real robot deployment. Stakeholders must justify actual consequences. Record every tried threshold and retain a separate final test; a threshold is part of the selected method.</w:t>
      </w:r>
    </w:p>
    <w:p>
      <w:pPr>
        <w:pStyle w:val="Heading3"/>
      </w:pPr>
      <w:r>
        <w:t>Why not select the threshold with the lowest final-test cost?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Suppose the classroom cost is one point per false alarm and four per miss. Total costs are 5 at .5 and 2 at .3, so .3 wins among these two candidates under this rule. If false alarms cost four and misses cost one, costs are 5 and 8, reversing the choice.</w:t>
      </w:r>
    </w:p>
    <w:p>
      <w:pPr>
        <w:pStyle w:val="Heading3"/>
      </w:pPr>
      <w:r>
        <w:t>Practise with less help: Count the consequences</w:t>
      </w:r>
    </w:p>
    <w:p>
      <w:r>
        <w:t>Use workbook W2 for the connected example “Thresholds and consequences”.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Thresholds and consequences.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labels determine the false-alarm count at threshold 0.4?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5"/>
            <wp:cNvGraphicFramePr>
              <a:graphicFrameLocks noChangeAspect="1"/>
            </wp:cNvGraphicFramePr>
            <a:graphic>
              <a:graphicData uri="http://schemas.openxmlformats.org/drawingml/2006/picture">
                <pic:pic>
                  <pic:nvPicPr>
                    <pic:cNvPr id="0" name="e718edb5ff4a90035733b174403d19f460bffcaf112baa3fa737327472ecda8d.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Metric Council: map stakeholders and error costs, select a metric suite, and defend what each metric cannot show.</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consequence, threshold, cost matrix, metric suite.</w:t>
      </w:r>
    </w:p>
    <w:p>
      <w:r>
        <w:t>CALCULATE  Reproduce the worked evidence with units and denominator.</w:t>
      </w:r>
    </w:p>
    <w:p>
      <w:r>
        <w:t>TRACE  Explain the data, code or decision path.</w:t>
      </w:r>
    </w:p>
    <w:p>
      <w:r>
        <w:t>DIAGNOSE  The same highest-accuracy metric should choose every model.</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5"/>
            <wp:cNvGraphicFramePr>
              <a:graphicFrameLocks noChangeAspect="1"/>
            </wp:cNvGraphicFramePr>
            <a:graphic>
              <a:graphicData uri="http://schemas.openxmlformats.org/drawingml/2006/picture">
                <pic:pic>
                  <pic:nvPicPr>
                    <pic:cNvPr id="0" name="54c92b0be264656ad015e15322ce489d018ea1312ef92fb89e599ca2de0be56f.png"/>
                    <pic:cNvPicPr/>
                  </pic:nvPicPr>
                  <pic:blipFill>
                    <a:blip r:embed="rId27"/>
                    <a:stretch>
                      <a:fillRect/>
                    </a:stretch>
                  </pic:blipFill>
                  <pic:spPr>
                    <a:xfrm>
                      <a:off x="0" y="0"/>
                      <a:ext cx="5486400" cy="2048256"/>
                    </a:xfrm>
                    <a:prstGeom prst="rect"/>
                  </pic:spPr>
                </pic:pic>
              </a:graphicData>
            </a:graphic>
          </wp:inline>
        </w:drawing>
      </w:r>
    </w:p>
    <w:p>
      <w:r>
        <w:t>THIS WEEK'S CHECKPOINT  Approve the Plant Classifier metric suite: accuracy for context, spotted precision/recall, confusion matrix, and subgroup slices.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5"/>
            <wp:cNvGraphicFramePr>
              <a:graphicFrameLocks noChangeAspect="1"/>
            </wp:cNvGraphicFramePr>
            <a:graphic>
              <a:graphicData uri="http://schemas.openxmlformats.org/drawingml/2006/picture">
                <pic:pic>
                  <pic:nvPicPr>
                    <pic:cNvPr id="0" name="5b43b5466024bb6904f5c3b1ba0f75bef11abf6a1b0f13a96f3ef2f55f58744a.png"/>
                    <pic:cNvPicPr/>
                  </pic:nvPicPr>
                  <pic:blipFill>
                    <a:blip r:embed="rId28"/>
                    <a:stretch>
                      <a:fillRect/>
                    </a:stretch>
                  </pic:blipFill>
                  <pic:spPr>
                    <a:xfrm>
                      <a:off x="0" y="0"/>
                      <a:ext cx="5486400" cy="2048256"/>
                    </a:xfrm>
                    <a:prstGeom prst="rect"/>
                  </pic:spPr>
                </pic:pic>
              </a:graphicData>
            </a:graphic>
          </wp:inline>
        </w:drawing>
      </w:r>
    </w:p>
    <w:p>
      <w:r>
        <w:t>REQUIRED PROOF  Select metrics for screening, recommendation, and forecasting tasks.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Reproducible Experiments.</w:t>
      </w:r>
    </w:p>
    <w:p>
      <w:pPr>
        <w:pStyle w:val="Heading1"/>
      </w:pPr>
      <w:r>
        <w:t>13. Study a complete case</w:t>
      </w:r>
    </w:p>
    <w:p>
      <w:pPr>
        <w:pStyle w:val="Heading3"/>
      </w:pPr>
      <w:r>
        <w:t>Week 25 Worked case</w:t>
      </w:r>
    </w:p>
    <w:p>
      <w:r>
        <w:t>Use the supplied details to practise the weekly concept before attempting the independent question. This case extends the illustrated lesson.</w:t>
      </w:r>
    </w:p>
    <w:p>
      <w:pPr>
        <w:pStyle w:val="Heading3"/>
      </w:pPr>
      <w:r>
        <w:t>The situation</w:t>
      </w:r>
    </w:p>
    <w:p>
      <w:r>
        <w:t>Spotting alerts can miss disease signs or create unnecessary healthy-leaf reviews.</w:t>
      </w:r>
    </w:p>
    <w:p>
      <w:pPr>
        <w:pStyle w:val="Heading3"/>
      </w:pPr>
      <w:r>
        <w:t>The question</w:t>
      </w:r>
    </w:p>
    <w:p>
      <w:r>
        <w:t>Connect metrics to consequences.</w:t>
      </w:r>
    </w:p>
    <w:p>
      <w:pPr>
        <w:pStyle w:val="Heading3"/>
      </w:pPr>
      <w:r>
        <w:t>Worked explanation</w:t>
      </w:r>
    </w:p>
    <w:p>
      <w:r>
        <w:t>Recall measures finding positives; precision measures alert correctness. Set tradeoffs using consequences, review capacity and validation evidence.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Connect error types to consequences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False negative</w:t>
            </w:r>
          </w:p>
        </w:tc>
        <w:tc>
          <w:tcPr>
            <w:tcW w:type="dxa" w:w="5112"/>
          </w:tcPr>
          <w:p>
            <w:r>
              <w:t>Spotted leaf missed</w:t>
            </w:r>
          </w:p>
        </w:tc>
      </w:tr>
      <w:tr>
        <w:tc>
          <w:tcPr>
            <w:tcW w:type="dxa" w:w="5112"/>
          </w:tcPr>
          <w:p>
            <w:r>
              <w:t>False positive</w:t>
            </w:r>
          </w:p>
        </w:tc>
        <w:tc>
          <w:tcPr>
            <w:tcW w:type="dxa" w:w="5112"/>
          </w:tcPr>
          <w:p>
            <w:r>
              <w:t>Healthy leaf creates an alert</w:t>
            </w:r>
          </w:p>
        </w:tc>
      </w:tr>
      <w:tr>
        <w:tc>
          <w:tcPr>
            <w:tcW w:type="dxa" w:w="5112"/>
          </w:tcPr>
          <w:p>
            <w:r>
              <w:t>Recall</w:t>
            </w:r>
          </w:p>
        </w:tc>
        <w:tc>
          <w:tcPr>
            <w:tcW w:type="dxa" w:w="5112"/>
          </w:tcPr>
          <w:p>
            <w:r>
              <w:t>Fraction of positives found</w:t>
            </w:r>
          </w:p>
        </w:tc>
      </w:tr>
      <w:tr>
        <w:tc>
          <w:tcPr>
            <w:tcW w:type="dxa" w:w="5112"/>
          </w:tcPr>
          <w:p>
            <w:r>
              <w:t>Precision</w:t>
            </w:r>
          </w:p>
        </w:tc>
        <w:tc>
          <w:tcPr>
            <w:tcW w:type="dxa" w:w="5112"/>
          </w:tcPr>
          <w:p>
            <w:r>
              <w:t>Fraction of alerts correct</w:t>
            </w:r>
          </w:p>
        </w:tc>
      </w:tr>
    </w:tbl>
    <w:p>
      <w:r>
        <w:t>Spotting alerts can miss disease signs or create unnecessary healthy-leaf reviews.</w:t>
      </w:r>
    </w:p>
    <w:p>
      <w:r>
        <w:t>Connect metrics to consequences.</w:t>
      </w:r>
    </w:p>
    <w:p>
      <w:r>
        <w:t>Recall measures finding positives; precision measures alert correctness. Set tradeoffs using consequences, review capacity and validation evidence.</w:t>
      </w:r>
    </w:p>
    <w:p>
      <w:pPr>
        <w:pStyle w:val="Heading1"/>
      </w:pPr>
      <w:r>
        <w:t>14. Try a new case independently</w:t>
      </w:r>
    </w:p>
    <w:p>
      <w:pPr>
        <w:pStyle w:val="Heading3"/>
      </w:pPr>
      <w:r>
        <w:t>Independent case: Apply independently</w:t>
      </w:r>
    </w:p>
    <w:p>
      <w:r>
        <w:t>Scores/references are .8/blocked,.5/clear,.2/blocked,.1/clear. Compare thresholds .5 and .2 using the same cost.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25 Independent application</w:t>
      </w:r>
    </w:p>
    <w:p>
      <w:r>
        <w:t>Close the worked explanation. Apply the idea to this different question without copying.</w:t>
      </w:r>
    </w:p>
    <w:p>
      <w:r>
        <w:t>Missing a diseased plant is considered more costly than a false alarm, but staff can review only ten alerts daily. Which evaluation trade-off should be discussed?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Approve the Plant Classifier metric suite: accuracy for context, spotted precision/recall, confusion matrix, and subgroup slices.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reviewer can inspect at most 10 alerts daily. Model A flags 20 cases with higher recall; B flags 8 with lower recall. What evidence is needed before choosing a threshold?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Translate a threshold choice into missed-leaf and false-alarm costs.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Apply a declared score threshold including equality</w:t>
            </w:r>
          </w:p>
        </w:tc>
        <w:tc>
          <w:tcPr>
            <w:tcW w:type="dxa" w:w="5112"/>
          </w:tcPr>
          <w:p>
            <w:r>
              <w:t>Explain the deciding step, show a trace or test, and state one limit.</w:t>
            </w:r>
          </w:p>
        </w:tc>
      </w:tr>
      <w:tr>
        <w:tc>
          <w:tcPr>
            <w:tcW w:type="dxa" w:w="5112"/>
          </w:tcPr>
          <w:p>
            <w:r>
              <w:t>Compare false alarms and misses at two thresholds</w:t>
            </w:r>
          </w:p>
        </w:tc>
        <w:tc>
          <w:tcPr>
            <w:tcW w:type="dxa" w:w="5112"/>
          </w:tcPr>
          <w:p>
            <w:r>
              <w:t>Explain the deciding step, show a trace or test, and state one limit.</w:t>
            </w:r>
          </w:p>
        </w:tc>
      </w:tr>
      <w:tr>
        <w:tc>
          <w:tcPr>
            <w:tcW w:type="dxa" w:w="5112"/>
          </w:tcPr>
          <w:p>
            <w:r>
              <w:t>Separate validation choices from final testing</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Apply a declared score threshold including equality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