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ai-4/33</w:t>
      </w:r>
    </w:p>
    <w:p>
      <w:pPr>
        <w:pStyle w:val="Title"/>
      </w:pPr>
      <w:r>
        <w:t>Model Cards and Human Review</w:t>
      </w:r>
    </w:p>
    <w:p>
      <w:r>
        <w:t>Project: Responsible Plant Classifier</w:t>
      </w:r>
    </w:p>
    <w:p>
      <w:pPr>
        <w:pStyle w:val="Heading1"/>
      </w:pPr>
      <w:r>
        <w:t>Before you start</w:t>
      </w:r>
    </w:p>
    <w:p>
      <w:r>
        <w:t>Week 31: a single overall metric hides conditions and failure types.</w:t>
      </w:r>
    </w:p>
    <w:p>
      <w:pPr>
        <w:pStyle w:val="Heading1"/>
      </w:pPr>
      <w:r>
        <w:t>01. Your mission</w:t>
      </w:r>
    </w:p>
    <w:p>
      <w:pPr>
        <w:pStyle w:val="Heading3"/>
      </w:pPr>
      <w:r>
        <w:t>Your learning target</w:t>
      </w:r>
    </w:p>
    <w:p>
      <w:r>
        <w:t>I can write a model card whose claims match evidence.</w:t>
      </w:r>
    </w:p>
    <w:p>
      <w:r>
        <w:t>I can separate intended use from unsupported use.</w:t>
      </w:r>
    </w:p>
    <w:p>
      <w:r>
        <w:t>I can review a card for missing evaluation details.</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Proxy Features and Fairness. Give an example and a mistake that the idea helps you avoid.</w:t>
      </w:r>
    </w:p>
    <w:p>
      <w:r>
        <w:t>Without opening the old lesson, explain one key idea from Improve Generalization. Give an example and a mistake that the idea helps you avoid.</w:t>
      </w:r>
    </w:p>
    <w:p>
      <w:r>
        <w:t>Without opening the old lesson, explain one key idea from Overfitting. Give an example and a mistake that the idea helps you avoid.</w:t>
      </w:r>
    </w:p>
    <w:p>
      <w:r>
        <w:t>After trying, check the relevant lesson or ask your teacher. Change the part of your explanation that the evidence shows was wrong.</w:t>
      </w:r>
    </w:p>
    <w:p>
      <w:r>
        <w:t>A model card defines intended use, evidence, limitations, risks, decision boundaries, monitoring, and human escalation.</w:t>
      </w:r>
    </w:p>
    <w:p>
      <w:r>
        <w:drawing>
          <wp:inline xmlns:a="http://schemas.openxmlformats.org/drawingml/2006/main" xmlns:pic="http://schemas.openxmlformats.org/drawingml/2006/picture">
            <wp:extent cx="2942705" cy="2942705"/>
            <wp:docPr id="1" name="Picture 1" descr="AI-4 Week 33 illustration: Model Cards and Human Review"/>
            <wp:cNvGraphicFramePr>
              <a:graphicFrameLocks noChangeAspect="1"/>
            </wp:cNvGraphicFramePr>
            <a:graphic>
              <a:graphicData uri="http://schemas.openxmlformats.org/drawingml/2006/picture">
                <pic:pic>
                  <pic:nvPicPr>
                    <pic:cNvPr id="0" name="35225990117a1f94f14496502bf28c2d74a7308339a8c3f69d471a544d48deba.png"/>
                    <pic:cNvPicPr/>
                  </pic:nvPicPr>
                  <pic:blipFill>
                    <a:blip r:embed="rId9"/>
                    <a:stretch>
                      <a:fillRect/>
                    </a:stretch>
                  </pic:blipFill>
                  <pic:spPr>
                    <a:xfrm>
                      <a:off x="0" y="0"/>
                      <a:ext cx="2942705" cy="2942705"/>
                    </a:xfrm>
                    <a:prstGeom prst="rect"/>
                  </pic:spPr>
                </pic:pic>
              </a:graphicData>
            </a:graphic>
          </wp:inline>
        </w:drawing>
      </w:r>
    </w:p>
    <w:p>
      <w:r>
        <w:t>LEARNING TARGET  Draft five model-card headings for a classroom leaf classifier. Why must the card state that its labels are classroom categories rather than professional plant diagnosis?</w:t>
      </w:r>
    </w:p>
    <w:p>
      <w:r>
        <w:t>Builder name and experiment date:</w:t>
      </w:r>
    </w:p>
    <w:p>
      <w:pPr>
        <w:pStyle w:val="Heading3"/>
      </w:pPr>
      <w:r>
        <w:t>Readiness for the connected explanation</w:t>
      </w:r>
    </w:p>
    <w:p>
      <w:r>
        <w:t>What should remain visible after an evaluation?</w:t>
      </w:r>
    </w:p>
    <w:p>
      <w:pPr>
        <w:pStyle w:val="Heading3"/>
      </w:pPr>
      <w:r>
        <w:t>This week’s end goal</w:t>
      </w:r>
    </w:p>
    <w:p>
      <w:r>
        <w:t>By the end, I can explain model cards and human review using a traced example and a stated limitation.</w:t>
      </w:r>
    </w:p>
    <w:p>
      <w:pPr>
        <w:pStyle w:val="Heading1"/>
      </w:pPr>
      <w:r>
        <w:t>02. Notice the evidence</w:t>
      </w:r>
    </w:p>
    <w:p>
      <w:r>
        <w:t>PICTURE ENTRY</w:t>
      </w:r>
    </w:p>
    <w:p>
      <w:pPr>
        <w:pStyle w:val="Heading3"/>
      </w:pPr>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AI-4 Week 33 illustration: Model Cards and Human Review"/>
            <wp:cNvGraphicFramePr>
              <a:graphicFrameLocks noChangeAspect="1"/>
            </wp:cNvGraphicFramePr>
            <a:graphic>
              <a:graphicData uri="http://schemas.openxmlformats.org/drawingml/2006/picture">
                <pic:pic>
                  <pic:nvPicPr>
                    <pic:cNvPr id="0" name="35225990117a1f94f14496502bf28c2d74a7308339a8c3f69d471a544d48deba.png"/>
                    <pic:cNvPicPr/>
                  </pic:nvPicPr>
                  <pic:blipFill>
                    <a:blip r:embed="rId9"/>
                    <a:stretch>
                      <a:fillRect/>
                    </a:stretch>
                  </pic:blipFill>
                  <pic:spPr>
                    <a:xfrm>
                      <a:off x="0" y="0"/>
                      <a:ext cx="2942705" cy="2942705"/>
                    </a:xfrm>
                    <a:prstGeom prst="rect"/>
                  </pic:spPr>
                </pic:pic>
              </a:graphicData>
            </a:graphic>
          </wp:inline>
        </w:drawing>
      </w:r>
    </w:p>
    <w:p>
      <w:r>
        <w:t>MYSTERY  The team must use model cards and human review to solve a model-building problem. What information do they have? What important evidence is still missing?</w:t>
      </w:r>
    </w:p>
    <w:p>
      <w:r>
        <w:t>Name three visible details without interpreting them.</w:t>
      </w:r>
    </w:p>
    <w:p>
      <w:r>
        <w:t>Predict the data, model, or evaluation decision being made.</w:t>
      </w:r>
    </w:p>
    <w:p>
      <w:r>
        <w:t>Identify one hidden assumption that could change the result.</w:t>
      </w:r>
    </w:p>
    <w:p>
      <w:r>
        <w:t>State what evidence would confirm or reject your prediction.</w:t>
      </w:r>
    </w:p>
    <w:p>
      <w:r>
        <w:t>My prediction and supporting evidence:</w:t>
      </w:r>
    </w:p>
    <w:p>
      <w:pPr>
        <w:pStyle w:val="Heading3"/>
      </w:pPr>
      <w:r>
        <w:t>A closer explanation</w:t>
      </w:r>
    </w:p>
    <w:p>
      <w:r>
        <w:t>A model card helps another person understand what was built and what evidence exists. It is a record, not a certificate of safety. Link statements to saved data and run records. Use unknown or not evaluated where evidence is absent instead of filling gaps with optimistic language.</w:t>
      </w:r>
    </w:p>
    <w:p>
      <w:r>
        <w:t>Use fictional classroom data throughout this investigation. Keep the task, units, reference labels and data split visible as you reason. Earlier weeks supplied the model-building process; this week examines model cards and review.</w:t>
      </w:r>
    </w:p>
    <w:p>
      <w:pPr>
        <w:pStyle w:val="Heading1"/>
      </w:pPr>
      <w:r>
        <w:t>03. See how it works</w:t>
      </w:r>
    </w:p>
    <w:p>
      <w:r>
        <w:t>ML MECHANISM</w:t>
      </w:r>
    </w:p>
    <w:p>
      <w:pPr>
        <w:pStyle w:val="Heading3"/>
      </w:pPr>
      <w:r>
        <w:t>Input → Model → Evidence</w:t>
      </w:r>
    </w:p>
    <w:p>
      <w: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33 machine-learning flow stage 1"/>
            <wp:cNvGraphicFramePr>
              <a:graphicFrameLocks noChangeAspect="1"/>
            </wp:cNvGraphicFramePr>
            <a:graphic>
              <a:graphicData uri="http://schemas.openxmlformats.org/drawingml/2006/picture">
                <pic:pic>
                  <pic:nvPicPr>
                    <pic:cNvPr id="0" name="d345aea982f80e12cb357ba10997d3ebc6371048b964c32831a60272e4f28478.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33 machine-learning flow stage 2"/>
            <wp:cNvGraphicFramePr>
              <a:graphicFrameLocks noChangeAspect="1"/>
            </wp:cNvGraphicFramePr>
            <a:graphic>
              <a:graphicData uri="http://schemas.openxmlformats.org/drawingml/2006/picture">
                <pic:pic>
                  <pic:nvPicPr>
                    <pic:cNvPr id="0" name="3b0ec7ddd6b0461faf623caabc53a09cb5e4d23b2f4eeeae9ab9ab0b11af1d60.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33 machine-learning flow stage 3"/>
            <wp:cNvGraphicFramePr>
              <a:graphicFrameLocks noChangeAspect="1"/>
            </wp:cNvGraphicFramePr>
            <a:graphic>
              <a:graphicData uri="http://schemas.openxmlformats.org/drawingml/2006/picture">
                <pic:pic>
                  <pic:nvPicPr>
                    <pic:cNvPr id="0" name="4f268c63c03df40e5aded011964001ef79b3c82d4acc5d5a65a16bfd3270a1f7.png"/>
                    <pic:cNvPicPr/>
                  </pic:nvPicPr>
                  <pic:blipFill>
                    <a:blip r:embed="rId12"/>
                    <a:stretch>
                      <a:fillRect/>
                    </a:stretch>
                  </pic:blipFill>
                  <pic:spPr>
                    <a:xfrm>
                      <a:off x="0" y="0"/>
                      <a:ext cx="5237018" cy="3200400"/>
                    </a:xfrm>
                    <a:prstGeom prst="rect"/>
                  </pic:spPr>
                </pic:pic>
              </a:graphicData>
            </a:graphic>
          </wp:inline>
        </w:drawing>
      </w:r>
    </w:p>
    <w:p>
      <w:r>
        <w:t>QUESTION  Write a model card with a clear do-not-use case and review path.</w:t>
      </w:r>
    </w:p>
    <w:p>
      <w:r>
        <w:t>MODEL IDEA  A model card defines intended use, evidence, limitations, risks, decision boundaries, monitoring, and human escalation.</w:t>
      </w:r>
    </w:p>
    <w:p>
      <w:r>
        <w:t>PROOF NEEDED  Use an unseen case, visible calculation, error analysis, and a stated limitation.</w:t>
      </w:r>
    </w:p>
    <w:p>
      <w:r>
        <w:t>UNDER THE HOOD  Intended use: classroom exploration of visible leaf spotting. Evidence: test metrics, confusion matrix, subgroup slices, and data version.</w:t>
      </w:r>
    </w:p>
    <w:p>
      <w:r>
        <w:t>Draw a fresh data → model → prediction → evaluation trace:</w:t>
      </w:r>
    </w:p>
    <w:p>
      <w:pPr>
        <w:pStyle w:val="Heading3"/>
      </w:pPr>
      <w:r>
        <w:t>A closer explanation</w:t>
      </w:r>
    </w:p>
    <w:p>
      <w:r>
        <w:t>Example card: classroom parcel classifier v 1; purpose: compare toy classification methods on fictional clear/blocked labels. Training 40, validation 20, test 12 with separate record groups. Frozen test TN 7 FP 1 FN 2 TP 2, blocked positive: accuracy 9/12, precision 2/3, recall 2/4. Always-clear baseline scores 8/12. No real parcel or student decision is supported.</w:t>
      </w:r>
    </w:p>
    <w:p>
      <w:r>
        <w:t>Before continuing, underline the decision rule and circle the evidence that supports the conclusion. Explain the example to a partner without replacing the counts or conditions with a stronger claim. Keep the distinction between an observed result and a proposed next step.</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EVALUATION DESIGN</w:t>
      </w:r>
    </w:p>
    <w:p>
      <w:pPr>
        <w:pStyle w:val="Heading3"/>
      </w:pPr>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237018" cy="3200400"/>
            <wp:docPr id="6" name="Picture 6" descr="Week 33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7" name="Picture 7" descr="Week 33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8" name="Picture 8" descr="Week 33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9" name="Picture 9" descr="Week 33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r>
        <w:t>NORMAL  Expected data and expected behavior.</w:t>
      </w:r>
    </w:p>
    <w:p>
      <w:r>
        <w:t>BOUNDARY  Value close to a threshold, ambiguous label, or uncertain prediction.</w:t>
      </w:r>
    </w:p>
    <w:p>
      <w:r>
        <w:t>MISSING  Necessary field, label, source, or measurement is unavailable.</w:t>
      </w:r>
    </w:p>
    <w:p>
      <w:r>
        <w:t>SHIFTED  New lighting, species, device, subgroup, or time condition.</w:t>
      </w:r>
    </w:p>
    <w:p>
      <w:r>
        <w:t>RELEASE RULE  Passing one case never proves generalization. Predefine expected behavior for all four categories.</w:t>
      </w:r>
    </w:p>
    <w:p>
      <w:r>
        <w:t>Which case most threatens today's claim, and why?</w:t>
      </w:r>
    </w:p>
    <w:p>
      <w:pPr>
        <w:pStyle w:val="Heading3"/>
      </w:pPr>
      <w:r>
        <w:t>Change one thing in the pictured case</w:t>
      </w:r>
    </w:p>
    <w:p>
      <w:r>
        <w:t>Change: The publicity sentence becomes “80% accurate for every plant”.</w:t>
      </w:r>
    </w:p>
    <w:p>
      <w:r>
        <w:t>Prediction: Reject that unbounded statement.</w:t>
      </w:r>
    </w:p>
    <w:p>
      <w:r>
        <w:t>Reason: The measured rate belongs to twenty related indoor photos, not every plant or setting.</w:t>
      </w:r>
    </w:p>
    <w:p>
      <w:pPr>
        <w:pStyle w:val="Heading1"/>
      </w:pPr>
      <w:r>
        <w:t>05. Words that unlock the idea</w:t>
      </w:r>
    </w:p>
    <w:p>
      <w:r>
        <w:t>VOCABULARY</w:t>
      </w:r>
    </w:p>
    <w:p>
      <w:pPr>
        <w:pStyle w:val="Heading3"/>
      </w:pPr>
      <w:r>
        <w:t>Words You Can Calculate and Defend</w:t>
      </w:r>
    </w:p>
    <w:p>
      <w:r>
        <w:t>A definition matters when it lets you interpret a new dataset, model, or result.</w:t>
      </w:r>
    </w:p>
    <w:p>
      <w:r>
        <w:drawing>
          <wp:inline xmlns:a="http://schemas.openxmlformats.org/drawingml/2006/main" xmlns:pic="http://schemas.openxmlformats.org/drawingml/2006/picture">
            <wp:extent cx="5237018" cy="3200400"/>
            <wp:docPr id="10" name="Picture 10" descr="Vocabulary: model card, deployment-facing model documentation"/>
            <wp:cNvGraphicFramePr>
              <a:graphicFrameLocks noChangeAspect="1"/>
            </wp:cNvGraphicFramePr>
            <a:graphic>
              <a:graphicData uri="http://schemas.openxmlformats.org/drawingml/2006/picture">
                <pic:pic>
                  <pic:nvPicPr>
                    <pic:cNvPr id="0" name="a4078719423498409ad0a0546a1a30388fd99b2191f0a95153446d3082d811b8.png"/>
                    <pic:cNvPicPr/>
                  </pic:nvPicPr>
                  <pic:blipFill>
                    <a:blip r:embed="rId1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Vocabulary: intended use, approved purpose and setting"/>
            <wp:cNvGraphicFramePr>
              <a:graphicFrameLocks noChangeAspect="1"/>
            </wp:cNvGraphicFramePr>
            <a:graphic>
              <a:graphicData uri="http://schemas.openxmlformats.org/drawingml/2006/picture">
                <pic:pic>
                  <pic:nvPicPr>
                    <pic:cNvPr id="0" name="8c1c32401e488368dce37fc71ee701cc0643ee986a9a7b50d5f4b289eac23786.png"/>
                    <pic:cNvPicPr/>
                  </pic:nvPicPr>
                  <pic:blipFill>
                    <a:blip r:embed="rId18"/>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Vocabulary: do-not-use, explicit prohibited application"/>
            <wp:cNvGraphicFramePr>
              <a:graphicFrameLocks noChangeAspect="1"/>
            </wp:cNvGraphicFramePr>
            <a:graphic>
              <a:graphicData uri="http://schemas.openxmlformats.org/drawingml/2006/picture">
                <pic:pic>
                  <pic:nvPicPr>
                    <pic:cNvPr id="0" name="4770bb3cf7e86329f06ce4b5573a3606147431cf8e6db207924a7be9013ea9b1.png"/>
                    <pic:cNvPicPr/>
                  </pic:nvPicPr>
                  <pic:blipFill>
                    <a:blip r:embed="rId19"/>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Vocabulary: human review, authorized person checks or decides"/>
            <wp:cNvGraphicFramePr>
              <a:graphicFrameLocks noChangeAspect="1"/>
            </wp:cNvGraphicFramePr>
            <a:graphic>
              <a:graphicData uri="http://schemas.openxmlformats.org/drawingml/2006/picture">
                <pic:pic>
                  <pic:nvPicPr>
                    <pic:cNvPr id="0" name="98d45b36cc882d09d3fbc47d3463cfc42655833720545c94c6ddeb06eed59766.png"/>
                    <pic:cNvPicPr/>
                  </pic:nvPicPr>
                  <pic:blipFill>
                    <a:blip r:embed="rId20"/>
                    <a:stretch>
                      <a:fillRect/>
                    </a:stretch>
                  </pic:blipFill>
                  <pic:spPr>
                    <a:xfrm>
                      <a:off x="0" y="0"/>
                      <a:ext cx="5237018"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model card</w:t>
            </w:r>
          </w:p>
        </w:tc>
        <w:tc>
          <w:tcPr>
            <w:tcW w:type="dxa" w:w="3408"/>
          </w:tcPr>
          <w:p>
            <w:r>
              <w:t>deployment-facing model documentation</w:t>
            </w:r>
          </w:p>
        </w:tc>
        <w:tc>
          <w:tcPr>
            <w:tcW w:type="dxa" w:w="3408"/>
          </w:tcPr>
          <w:p>
            <w:r/>
          </w:p>
        </w:tc>
      </w:tr>
      <w:tr>
        <w:tc>
          <w:tcPr>
            <w:tcW w:type="dxa" w:w="3408"/>
          </w:tcPr>
          <w:p>
            <w:r>
              <w:t>intended use</w:t>
            </w:r>
          </w:p>
        </w:tc>
        <w:tc>
          <w:tcPr>
            <w:tcW w:type="dxa" w:w="3408"/>
          </w:tcPr>
          <w:p>
            <w:r>
              <w:t>approved purpose and setting</w:t>
            </w:r>
          </w:p>
        </w:tc>
        <w:tc>
          <w:tcPr>
            <w:tcW w:type="dxa" w:w="3408"/>
          </w:tcPr>
          <w:p>
            <w:r/>
          </w:p>
        </w:tc>
      </w:tr>
      <w:tr>
        <w:tc>
          <w:tcPr>
            <w:tcW w:type="dxa" w:w="3408"/>
          </w:tcPr>
          <w:p>
            <w:r>
              <w:t>do-not-use</w:t>
            </w:r>
          </w:p>
        </w:tc>
        <w:tc>
          <w:tcPr>
            <w:tcW w:type="dxa" w:w="3408"/>
          </w:tcPr>
          <w:p>
            <w:r>
              <w:t>explicit prohibited application</w:t>
            </w:r>
          </w:p>
        </w:tc>
        <w:tc>
          <w:tcPr>
            <w:tcW w:type="dxa" w:w="3408"/>
          </w:tcPr>
          <w:p>
            <w:r/>
          </w:p>
        </w:tc>
      </w:tr>
      <w:tr>
        <w:tc>
          <w:tcPr>
            <w:tcW w:type="dxa" w:w="3408"/>
          </w:tcPr>
          <w:p>
            <w:r>
              <w:t>human review</w:t>
            </w:r>
          </w:p>
        </w:tc>
        <w:tc>
          <w:tcPr>
            <w:tcW w:type="dxa" w:w="3408"/>
          </w:tcPr>
          <w:p>
            <w:r>
              <w:t>authorized person checks or decides</w:t>
            </w:r>
          </w:p>
        </w:tc>
        <w:tc>
          <w:tcPr>
            <w:tcW w:type="dxa" w:w="3408"/>
          </w:tcPr>
          <w:p>
            <w:r/>
          </w:p>
        </w:tc>
      </w:tr>
    </w:tbl>
    <w:p>
      <w:r>
        <w:t>MISCONCEPTION TO REPAIR  A disclaimer at the bottom of the screen is a complete safety plan.</w:t>
      </w:r>
    </w:p>
    <w:p>
      <w:r>
        <w:t>Repair the claim using a definition, calculation, or test record:</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Model card</w:t>
            </w:r>
          </w:p>
        </w:tc>
        <w:tc>
          <w:tcPr>
            <w:tcW w:type="dxa" w:w="5112"/>
          </w:tcPr>
          <w:p>
            <w:r>
              <w:t>A concise structured account of a model and its limits</w:t>
            </w:r>
          </w:p>
        </w:tc>
      </w:tr>
      <w:tr>
        <w:tc>
          <w:tcPr>
            <w:tcW w:type="dxa" w:w="5112"/>
          </w:tcPr>
          <w:p>
            <w:r>
              <w:t>Intended use</w:t>
            </w:r>
          </w:p>
        </w:tc>
        <w:tc>
          <w:tcPr>
            <w:tcW w:type="dxa" w:w="5112"/>
          </w:tcPr>
          <w:p>
            <w:r>
              <w:t>The purpose and conditions the evidence supports</w:t>
            </w:r>
          </w:p>
        </w:tc>
      </w:tr>
      <w:tr>
        <w:tc>
          <w:tcPr>
            <w:tcW w:type="dxa" w:w="5112"/>
          </w:tcPr>
          <w:p>
            <w:r>
              <w:t>Out-of-scope use</w:t>
            </w:r>
          </w:p>
        </w:tc>
        <w:tc>
          <w:tcPr>
            <w:tcW w:type="dxa" w:w="5112"/>
          </w:tcPr>
          <w:p>
            <w:r>
              <w:t>A purpose for which the model is not supported</w:t>
            </w:r>
          </w:p>
        </w:tc>
      </w:tr>
      <w:tr>
        <w:tc>
          <w:tcPr>
            <w:tcW w:type="dxa" w:w="5112"/>
          </w:tcPr>
          <w:p>
            <w:r>
              <w:t>Review status</w:t>
            </w:r>
          </w:p>
        </w:tc>
        <w:tc>
          <w:tcPr>
            <w:tcW w:type="dxa" w:w="5112"/>
          </w:tcPr>
          <w:p>
            <w:r>
              <w:t>The current state of checks and unresolved issues</w:t>
            </w:r>
          </w:p>
        </w:tc>
      </w:tr>
    </w:tbl>
    <w:p>
      <w:pPr>
        <w:pStyle w:val="Heading1"/>
      </w:pPr>
      <w:r>
        <w:t>06. Follow a worked example</w:t>
      </w:r>
    </w:p>
    <w:p>
      <w:r>
        <w:t>WORKED EVIDENCE</w:t>
      </w:r>
    </w:p>
    <w:p>
      <w:pPr>
        <w:pStyle w:val="Heading3"/>
      </w:pPr>
      <w:r>
        <w:t>Reason Step by Step</w:t>
      </w:r>
    </w:p>
    <w:p>
      <w:r>
        <w:t>Predict first. Then check each step. A correct answer without visible evidence cannot be audited.</w:t>
      </w:r>
    </w:p>
    <w:p>
      <w:r>
        <w:drawing>
          <wp:inline xmlns:a="http://schemas.openxmlformats.org/drawingml/2006/main" xmlns:pic="http://schemas.openxmlformats.org/drawingml/2006/picture">
            <wp:extent cx="5486400" cy="2523744"/>
            <wp:docPr id="14" name="Picture 14" descr="Four-step worked evidence for Week 33: Model Cards and Human Review"/>
            <wp:cNvGraphicFramePr>
              <a:graphicFrameLocks noChangeAspect="1"/>
            </wp:cNvGraphicFramePr>
            <a:graphic>
              <a:graphicData uri="http://schemas.openxmlformats.org/drawingml/2006/picture">
                <pic:pic>
                  <pic:nvPicPr>
                    <pic:cNvPr id="0" name="560d166d1ad0eebc97989862b0a451b2052bd550a656a02b8abfacb195e1ad09.png"/>
                    <pic:cNvPicPr/>
                  </pic:nvPicPr>
                  <pic:blipFill>
                    <a:blip r:embed="rId21"/>
                    <a:stretch>
                      <a:fillRect/>
                    </a:stretch>
                  </pic:blipFill>
                  <pic:spPr>
                    <a:xfrm>
                      <a:off x="0" y="0"/>
                      <a:ext cx="5486400" cy="2523744"/>
                    </a:xfrm>
                    <a:prstGeom prst="rect"/>
                  </pic:spPr>
                </pic:pic>
              </a:graphicData>
            </a:graphic>
          </wp:inline>
        </w:drawing>
      </w:r>
    </w:p>
    <w:p>
      <w:r>
        <w:t>STEP 1  Intended use: classroom exploration of visible leaf spotting.</w:t>
      </w:r>
    </w:p>
    <w:p>
      <w:r>
        <w:t>STEP 2  Evidence: test metrics, confusion matrix, subgroup slices, and data version.</w:t>
      </w:r>
    </w:p>
    <w:p>
      <w:r>
        <w:t>STEP 3  Do not use for pesticide, medical, or agricultural diagnosis.</w:t>
      </w:r>
    </w:p>
    <w:p>
      <w:r>
        <w:t>STEP 4  Uncertain, unfamiliar, or high-consequence cases route to a teacher or qualified adult.</w:t>
      </w:r>
    </w:p>
    <w:p>
      <w:r>
        <w:t>CHECK  Verify the denominator, unit, split, class definition, and data version before interpreting a score.</w:t>
      </w:r>
    </w:p>
    <w:p>
      <w:r>
        <w:t>Recalculate, retrace, or restate the evidence independently:</w:t>
      </w:r>
    </w:p>
    <w:p>
      <w:pPr>
        <w:pStyle w:val="Heading3"/>
      </w:pPr>
      <w:r>
        <w:t>A closer explanation</w:t>
      </w:r>
    </w:p>
    <w:p>
      <w:pPr>
        <w:pStyle w:val="Heading3"/>
      </w:pPr>
      <w:r>
        <w:t>Model cards and review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Purpose and version</w:t>
            </w:r>
          </w:p>
        </w:tc>
        <w:tc>
          <w:tcPr>
            <w:tcW w:type="dxa" w:w="3408"/>
          </w:tcPr>
          <w:p>
            <w:r>
              <w:t>Toy classifier v 1</w:t>
            </w:r>
          </w:p>
        </w:tc>
        <w:tc>
          <w:tcPr>
            <w:tcW w:type="dxa" w:w="3408"/>
          </w:tcPr>
          <w:p>
            <w:r>
              <w:t>Fictional data only</w:t>
            </w:r>
          </w:p>
        </w:tc>
      </w:tr>
      <w:tr>
        <w:tc>
          <w:tcPr>
            <w:tcW w:type="dxa" w:w="3408"/>
          </w:tcPr>
          <w:p>
            <w:r>
              <w:t>Evidence</w:t>
            </w:r>
          </w:p>
        </w:tc>
        <w:tc>
          <w:tcPr>
            <w:tcW w:type="dxa" w:w="3408"/>
          </w:tcPr>
          <w:p>
            <w:r>
              <w:t>12 held-out cases</w:t>
            </w:r>
          </w:p>
        </w:tc>
        <w:tc>
          <w:tcPr>
            <w:tcW w:type="dxa" w:w="3408"/>
          </w:tcPr>
          <w:p>
            <w:r>
              <w:t>Full matrix and baseline</w:t>
            </w:r>
          </w:p>
        </w:tc>
      </w:tr>
      <w:tr>
        <w:tc>
          <w:tcPr>
            <w:tcW w:type="dxa" w:w="3408"/>
          </w:tcPr>
          <w:p>
            <w:r>
              <w:t>Limits and review</w:t>
            </w:r>
          </w:p>
        </w:tc>
        <w:tc>
          <w:tcPr>
            <w:tcW w:type="dxa" w:w="3408"/>
          </w:tcPr>
          <w:p>
            <w:r>
              <w:t>No real decisions</w:t>
            </w:r>
          </w:p>
        </w:tc>
        <w:tc>
          <w:tcPr>
            <w:tcW w:type="dxa" w:w="3408"/>
          </w:tcPr>
          <w:p>
            <w:r>
              <w:t>List unresolved coverage</w:t>
            </w:r>
          </w:p>
        </w:tc>
      </w:tr>
    </w:tbl>
    <w:p>
      <w:r>
        <w:t>The model card should name feature availability, preprocessing fitted on training, model settings, reference-label rules and test date. Include subgroup coverage if evaluated; otherwise say it was not assessed. Describe relevant failure examples without exposing personal information.</w:t>
      </w:r>
    </w:p>
    <w:p>
      <w:pPr>
        <w:pStyle w:val="Heading3"/>
      </w:pPr>
      <w:r>
        <w:t>Verify the worked accuracy, precision and recall.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Model Cards and Human Review</w:t>
      </w:r>
    </w:p>
    <w:p>
      <w:r>
        <w:t>Write a model card whose performance statement can be traced to a concrete evaluation.</w:t>
      </w:r>
    </w:p>
    <w:p>
      <w:pPr>
        <w:pStyle w:val="Heading3"/>
      </w:pPr>
      <w:r>
        <w:t>The facts we will use</w:t>
      </w:r>
    </w:p>
    <w:p>
      <w:r>
        <w:t>Toy v = 3 classifier scored16/20 on five unseen plants with four views each, under indoor tablet lighting. Baseline scored14/20.</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25143"/>
            <wp:docPr id="15" name="Picture 15" descr="Model Cards and Human Review. Name evidence: Record v = 3, 20 photo cases, 5 plant identities, group-separated split and indoor tablet conditions.. Compare baseline: v = 3 accuracy 80%; baseline70% on the same 20 cases.. State limits: Do not claim all cameras, outdoor conditions or disease diagnosis were validated."/>
            <wp:cNvGraphicFramePr>
              <a:graphicFrameLocks noChangeAspect="1"/>
            </wp:cNvGraphicFramePr>
            <a:graphic>
              <a:graphicData uri="http://schemas.openxmlformats.org/drawingml/2006/picture">
                <pic:pic>
                  <pic:nvPicPr>
                    <pic:cNvPr id="0" name="academy-visual-ai-4-33.png"/>
                    <pic:cNvPicPr/>
                  </pic:nvPicPr>
                  <pic:blipFill>
                    <a:blip r:embed="rId22"/>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Name evidence</w:t>
            </w:r>
          </w:p>
        </w:tc>
        <w:tc>
          <w:tcPr>
            <w:tcW w:type="dxa" w:w="5112"/>
          </w:tcPr>
          <w:p>
            <w:r>
              <w:t>Record v = 3, 20 photo cases, 5 plant identities, group-separated split and indoor tablet conditions.</w:t>
            </w:r>
          </w:p>
        </w:tc>
      </w:tr>
      <w:tr>
        <w:tc>
          <w:tcPr>
            <w:tcW w:type="dxa" w:w="5112"/>
          </w:tcPr>
          <w:p>
            <w:r>
              <w:t>2. Compare baseline</w:t>
            </w:r>
          </w:p>
        </w:tc>
        <w:tc>
          <w:tcPr>
            <w:tcW w:type="dxa" w:w="5112"/>
          </w:tcPr>
          <w:p>
            <w:r>
              <w:t>v = 3 accuracy 80%; baseline70% on the same 20 cases.</w:t>
            </w:r>
          </w:p>
        </w:tc>
      </w:tr>
      <w:tr>
        <w:tc>
          <w:tcPr>
            <w:tcW w:type="dxa" w:w="5112"/>
          </w:tcPr>
          <w:p>
            <w:r>
              <w:t>3. State limits</w:t>
            </w:r>
          </w:p>
        </w:tc>
        <w:tc>
          <w:tcPr>
            <w:tcW w:type="dxa" w:w="5112"/>
          </w:tcPr>
          <w:p>
            <w:r>
              <w:t>Do not claim all cameras, outdoor conditions or disease diagnosis were validated.</w:t>
            </w:r>
          </w:p>
        </w:tc>
      </w:tr>
    </w:tbl>
    <w:p>
      <w:r>
        <w:t>Match each pictured step to the supplied facts. This is a worked teaching case, not an independent assessment.</w:t>
      </w:r>
    </w:p>
    <w:p>
      <w:pPr>
        <w:pStyle w:val="Heading3"/>
      </w:pPr>
      <w:r>
        <w:t>Why this result follows</w:t>
      </w:r>
    </w:p>
    <w:p>
      <w:r>
        <w:t>Read the picture in order. Do not claim all cameras, outdoor conditions or disease diagnosis were validated.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A model card communicates evidence; it is not certification of safety, fairness or suitability for consequential plant decisions.</w:t>
      </w:r>
    </w:p>
    <w:p>
      <w:r>
        <w:t>Read the labelled picture: Write a bounded replacement for the publicity sentence. Point to the relevant step in the picture, then write the changed result and the rule or evidence that supports it.</w:t>
      </w:r>
    </w:p>
    <w:p>
      <w:r>
        <w:t>Change one thing: The publicity sentence becomes “80% accurate for every plant”. Predict the result before checking the explanation. What remains the same?</w:t>
      </w:r>
    </w:p>
    <w:p>
      <w:pPr>
        <w:pStyle w:val="Heading1"/>
      </w:pPr>
      <w:r>
        <w:t>07. Find and repair a mistake</w:t>
      </w:r>
    </w:p>
    <w:p>
      <w:r>
        <w:t>ERROR DETECTIVE</w:t>
      </w:r>
    </w:p>
    <w:p>
      <w:pPr>
        <w:pStyle w:val="Heading3"/>
      </w:pPr>
      <w:r>
        <w:t>Compare → Diagnose → Repair</w:t>
      </w:r>
    </w:p>
    <w:p>
      <w: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6" name="Picture 16" descr="Misconception diagnosis and controlled repair for Week 33"/>
            <wp:cNvGraphicFramePr>
              <a:graphicFrameLocks noChangeAspect="1"/>
            </wp:cNvGraphicFramePr>
            <a:graphic>
              <a:graphicData uri="http://schemas.openxmlformats.org/drawingml/2006/picture">
                <pic:pic>
                  <pic:nvPicPr>
                    <pic:cNvPr id="0" name="04c09b34b534b91ed9840f57bc0f6578c37cba698c2a692845d814abc4014e65.png"/>
                    <pic:cNvPicPr/>
                  </pic:nvPicPr>
                  <pic:blipFill>
                    <a:blip r:embed="rId23"/>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r>
        <w:t>CLAIM TO CHALLENGE  A disclaimer at the bottom of the screen is a complete safety plan.</w:t>
      </w:r>
    </w:p>
    <w:p>
      <w:r>
        <w:t>Diagnose one cause and name the cleanest next experiment:</w:t>
      </w:r>
    </w:p>
    <w:p>
      <w:pPr>
        <w:pStyle w:val="Heading3"/>
      </w:pPr>
      <w:r>
        <w:t>A closer explanation</w:t>
      </w:r>
    </w:p>
    <w:p>
      <w:r>
        <w:t>Do not claim a synthetic classroom dataset represents every school or age group. Missing calibration, subgroup or shift evidence must remain explicit. A useful card may conclude that the model should stay a classroom demonstration.</w:t>
      </w:r>
    </w:p>
    <w:p>
      <w:pPr>
        <w:pStyle w:val="Heading3"/>
      </w:pPr>
      <w:r>
        <w:t>What should change in a card after a threshold revision?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ML STUDIO</w:t>
      </w:r>
    </w:p>
    <w:p>
      <w:pPr>
        <w:pStyle w:val="Heading3"/>
      </w:pPr>
      <w:r>
        <w:t>Specify Before You Run</w:t>
      </w:r>
    </w:p>
    <w:p>
      <w: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17" name="Picture 17"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4"/>
                    <a:stretch>
                      <a:fillRect/>
                    </a:stretch>
                  </pic:blipFill>
                  <pic:spPr>
                    <a:xfrm>
                      <a:off x="0" y="0"/>
                      <a:ext cx="5486400" cy="2048256"/>
                    </a:xfrm>
                    <a:prstGeom prst="rect"/>
                  </pic:spPr>
                </pic:pic>
              </a:graphicData>
            </a:graphic>
          </wp:inline>
        </w:drawing>
      </w:r>
    </w:p>
    <w:p>
      <w:pPr>
        <w:pStyle w:val="Heading3"/>
      </w:pPr>
      <w:r>
        <w:t>Experiment record</w:t>
      </w:r>
    </w:p>
    <w:p>
      <w:r>
        <w:t>QUESTION + intended use + success threshold</w:t>
      </w:r>
    </w:p>
    <w:p>
      <w:r>
        <w:t>DATA version + grouped split + leakage check</w:t>
      </w:r>
    </w:p>
    <w:p>
      <w:r>
        <w:t>CODE/preprocessing + features + model + settings + seed</w:t>
      </w:r>
    </w:p>
    <w:p>
      <w:r>
        <w:t>METRICS + positive class + units + denominators</w:t>
      </w:r>
    </w:p>
    <w:p>
      <w:r>
        <w:t>PREDICTIONS + errors + subgroup slices + limitations</w:t>
      </w:r>
    </w:p>
    <w:p>
      <w:r>
        <w:t>HUMAN reviewer + release, revise, limit, or stop decision</w:t>
      </w:r>
    </w:p>
    <w:p>
      <w:r>
        <w:t>Write the minimum record needed to reproduce today's result:</w:t>
      </w:r>
    </w:p>
    <w:p>
      <w:pPr>
        <w:pStyle w:val="Heading3"/>
      </w:pPr>
      <w:r>
        <w:t>A closer explanation</w:t>
      </w:r>
    </w:p>
    <w:p>
      <w:r>
        <w:t>A peer reviewer traces one headline number back to the saved predictions, checks denominators and looks for mismatches between intended use and evidence. Record requested changes and whether each was resolved. A card must be updated when its model, data or intended use changes.</w:t>
      </w:r>
    </w:p>
    <w:p>
      <w:pPr>
        <w:pStyle w:val="Heading3"/>
      </w:pPr>
      <w:r>
        <w:t>Practise with less help: Check arithmetic</w:t>
      </w:r>
    </w:p>
    <w:p>
      <w:r>
        <w:t>Use workbook W2 for the connected example “Model cards and review”.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Model cards and review. Proposed explanation: “A final answer is enough”.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Write a bounded replacement for the publicity sentence.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pPr>
        <w:pStyle w:val="Heading3"/>
      </w:pPr>
      <w:r>
        <w:t>Predict → Run → Calculate → Interpret</w:t>
      </w:r>
    </w:p>
    <w:p>
      <w:r>
        <w:t>Keep the test conditions fixed, record every result, and change only one planned factor.</w:t>
      </w:r>
    </w:p>
    <w:p>
      <w:r>
        <w:drawing>
          <wp:inline xmlns:a="http://schemas.openxmlformats.org/drawingml/2006/main" xmlns:pic="http://schemas.openxmlformats.org/drawingml/2006/picture">
            <wp:extent cx="5486400" cy="2048256"/>
            <wp:docPr id="18" name="Picture 18" descr="Guided ML lab for Week 33"/>
            <wp:cNvGraphicFramePr>
              <a:graphicFrameLocks noChangeAspect="1"/>
            </wp:cNvGraphicFramePr>
            <a:graphic>
              <a:graphicData uri="http://schemas.openxmlformats.org/drawingml/2006/picture">
                <pic:pic>
                  <pic:nvPicPr>
                    <pic:cNvPr id="0" name="ebef24e3165053cc617fc190a6537545ab04483afe9a38d6bfeafa10a547789d.png"/>
                    <pic:cNvPicPr/>
                  </pic:nvPicPr>
                  <pic:blipFill>
                    <a:blip r:embed="rId25"/>
                    <a:stretch>
                      <a:fillRect/>
                    </a:stretch>
                  </pic:blipFill>
                  <pic:spPr>
                    <a:xfrm>
                      <a:off x="0" y="0"/>
                      <a:ext cx="5486400" cy="2048256"/>
                    </a:xfrm>
                    <a:prstGeom prst="rect"/>
                  </pic:spPr>
                </pic:pic>
              </a:graphicData>
            </a:graphic>
          </wp:inline>
        </w:drawing>
      </w:r>
    </w:p>
    <w:p>
      <w:r>
        <w:t>1.  Write the hypothesis and expected evidence before running.</w:t>
      </w:r>
    </w:p>
    <w:p>
      <w:r>
        <w:t>2.  Model Card Clinic: compare two cards, find unsupported claims and missing gates, then author a release-ready version.</w:t>
      </w:r>
    </w:p>
    <w:p>
      <w:r>
        <w:t>3.  Run one normal, one boundary, one missing, and one shifted case.</w:t>
      </w:r>
    </w:p>
    <w:p>
      <w:r>
        <w:t>4.  Calculate the metric from raw counts or row-level errors.</w:t>
      </w:r>
    </w:p>
    <w:p>
      <w:r>
        <w:t>5.  Interpret what changed, what did not, and what remains unsafe or unknown.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pPr>
        <w:pStyle w:val="Heading3"/>
      </w:pPr>
      <w:r>
        <w:t>From Knowing the Word to Owning the Idea</w:t>
      </w:r>
    </w:p>
    <w:p>
      <w:r>
        <w:t>Move upward only when you can produce evidence without copying the example.</w:t>
      </w:r>
    </w:p>
    <w:p>
      <w:r>
        <w:drawing>
          <wp:inline xmlns:a="http://schemas.openxmlformats.org/drawingml/2006/main" xmlns:pic="http://schemas.openxmlformats.org/drawingml/2006/picture">
            <wp:extent cx="5486400" cy="1865376"/>
            <wp:docPr id="19" name="Picture 19"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26"/>
                    <a:stretch>
                      <a:fillRect/>
                    </a:stretch>
                  </pic:blipFill>
                  <pic:spPr>
                    <a:xfrm>
                      <a:off x="0" y="0"/>
                      <a:ext cx="5486400" cy="1865376"/>
                    </a:xfrm>
                    <a:prstGeom prst="rect"/>
                  </pic:spPr>
                </pic:pic>
              </a:graphicData>
            </a:graphic>
          </wp:inline>
        </w:drawing>
      </w:r>
    </w:p>
    <w:p>
      <w:r>
        <w:t>DEFINE  Use all four terms precisely: model card, intended use, do-not-use, human review.</w:t>
      </w:r>
    </w:p>
    <w:p>
      <w:r>
        <w:t>CALCULATE  Reproduce the worked evidence with units and denominator.</w:t>
      </w:r>
    </w:p>
    <w:p>
      <w:r>
        <w:t>TRACE  Explain the data, code or decision path.</w:t>
      </w:r>
    </w:p>
    <w:p>
      <w:r>
        <w:t>DIAGNOSE  A disclaimer at the bottom of the screen is a complete safety plan.</w:t>
      </w:r>
    </w:p>
    <w:p>
      <w:r>
        <w:t>TRANSFER  Solve a fresh dataset or model case.</w:t>
      </w:r>
    </w:p>
    <w:p>
      <w:r>
        <w:t>IMPROVE  Change one cause and rerun fixed evidence.</w:t>
      </w:r>
    </w:p>
    <w:p>
      <w:r>
        <w:t>DEFEND  State intended use, metric, limitation, and human responsibility.</w:t>
      </w:r>
    </w:p>
    <w:p>
      <w:r>
        <w:t>MASTERY RULE  A coached calculation becomes mastery only after a different case is completed independently.</w:t>
      </w:r>
    </w:p>
    <w:p>
      <w:pPr>
        <w:pStyle w:val="Heading1"/>
      </w:pPr>
      <w:r>
        <w:t>11. Connect your project</w:t>
      </w:r>
    </w:p>
    <w:p>
      <w:r>
        <w:t>CUMULATIVE PROJECT</w:t>
      </w:r>
    </w:p>
    <w:p>
      <w:pPr>
        <w:pStyle w:val="Heading3"/>
      </w:pPr>
      <w:r>
        <w:t>Responsible Plant Classifier</w:t>
      </w:r>
    </w:p>
    <w:p>
      <w:r>
        <w:t>Every week adds one reviewable artifact to the same evidence-based capstone.</w:t>
      </w:r>
    </w:p>
    <w:p>
      <w:r>
        <w:drawing>
          <wp:inline xmlns:a="http://schemas.openxmlformats.org/drawingml/2006/main" xmlns:pic="http://schemas.openxmlformats.org/drawingml/2006/picture">
            <wp:extent cx="5486400" cy="2048256"/>
            <wp:docPr id="20" name="Picture 20" descr="Responsible Plant Classifier checkpoint for Week 33"/>
            <wp:cNvGraphicFramePr>
              <a:graphicFrameLocks noChangeAspect="1"/>
            </wp:cNvGraphicFramePr>
            <a:graphic>
              <a:graphicData uri="http://schemas.openxmlformats.org/drawingml/2006/picture">
                <pic:pic>
                  <pic:nvPicPr>
                    <pic:cNvPr id="0" name="dd005354e60a964fd81a8faa6ed6fffdbfb83ac8ccc0fb93afa303b4bafb58c0.png"/>
                    <pic:cNvPicPr/>
                  </pic:nvPicPr>
                  <pic:blipFill>
                    <a:blip r:embed="rId27"/>
                    <a:stretch>
                      <a:fillRect/>
                    </a:stretch>
                  </pic:blipFill>
                  <pic:spPr>
                    <a:xfrm>
                      <a:off x="0" y="0"/>
                      <a:ext cx="5486400" cy="2048256"/>
                    </a:xfrm>
                    <a:prstGeom prst="rect"/>
                  </pic:spPr>
                </pic:pic>
              </a:graphicData>
            </a:graphic>
          </wp:inline>
        </w:drawing>
      </w:r>
    </w:p>
    <w:p>
      <w:r>
        <w:t>THIS WEEK'S CHECKPOINT  Complete the Plant Classifier model card and require teacher sign-off before any classroom demonstration.</w:t>
      </w:r>
    </w:p>
    <w:p>
      <w:r>
        <w:t>Which requirement or risk does this artifact address?</w:t>
      </w:r>
    </w:p>
    <w:p>
      <w:r>
        <w:t>Which dataset, split, code, and metric version does it use?</w:t>
      </w:r>
    </w:p>
    <w:p>
      <w:r>
        <w:t>What normal and shifted cases were tested?</w:t>
      </w:r>
    </w:p>
    <w:p>
      <w:r>
        <w:t>What remains uncertain or weak?</w:t>
      </w:r>
    </w:p>
    <w:p>
      <w:r>
        <w:t>What decision still belongs to a teacher or qualified human?</w:t>
      </w:r>
    </w:p>
    <w:p>
      <w:r>
        <w:t>RESPONSIBLE RELEASE  Never use this classroom prototype for medical, pesticide, agricultural, or other consequential decisions.</w:t>
      </w:r>
    </w:p>
    <w:p>
      <w:r>
        <w:t>My evidence-linked project decision:</w:t>
      </w:r>
    </w:p>
    <w:p>
      <w:pPr>
        <w:pStyle w:val="Heading3"/>
      </w:pPr>
      <w:r>
        <w:t>Evidence for your project</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PROOF</w:t>
      </w:r>
    </w:p>
    <w:p>
      <w:pPr>
        <w:pStyle w:val="Heading3"/>
      </w:pPr>
      <w:r>
        <w:t>Explain • Calculate • Transfer • Defend</w:t>
      </w:r>
    </w:p>
    <w:p>
      <w: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1" name="Picture 21" descr="Independent ML Builder proof for Week 33"/>
            <wp:cNvGraphicFramePr>
              <a:graphicFrameLocks noChangeAspect="1"/>
            </wp:cNvGraphicFramePr>
            <a:graphic>
              <a:graphicData uri="http://schemas.openxmlformats.org/drawingml/2006/picture">
                <pic:pic>
                  <pic:nvPicPr>
                    <pic:cNvPr id="0" name="8082b2dcbae4d4f10b9c0b7d4f696dec7a0c49d9b97bd0fc20271fb95cc44392.png"/>
                    <pic:cNvPicPr/>
                  </pic:nvPicPr>
                  <pic:blipFill>
                    <a:blip r:embed="rId28"/>
                    <a:stretch>
                      <a:fillRect/>
                    </a:stretch>
                  </pic:blipFill>
                  <pic:spPr>
                    <a:xfrm>
                      <a:off x="0" y="0"/>
                      <a:ext cx="5486400" cy="2048256"/>
                    </a:xfrm>
                    <a:prstGeom prst="rect"/>
                  </pic:spPr>
                </pic:pic>
              </a:graphicData>
            </a:graphic>
          </wp:inline>
        </w:drawing>
      </w:r>
    </w:p>
    <w:p>
      <w:r>
        <w:t>REQUIRED PROOF  Write a model card with a clear do-not-use case and review path.</w:t>
      </w:r>
    </w:p>
    <w:p>
      <w:r>
        <w:t>□ Define the task, feature/target roles, and intended-use boundary.</w:t>
      </w:r>
    </w:p>
    <w:p>
      <w:r>
        <w:t>□ Show the calculation, code trace, or experiment record.</w:t>
      </w:r>
    </w:p>
    <w:p>
      <w:r>
        <w:t>□ Test a normal case and one revealing boundary, missing, or shifted case.</w:t>
      </w:r>
    </w:p>
    <w:p>
      <w:r>
        <w:t>□ Diagnose one failure without changing several factors at once.</w:t>
      </w:r>
    </w:p>
    <w:p>
      <w:r>
        <w:t>□ Name a limitation, fairness concern, and the human-review action.</w:t>
      </w:r>
    </w:p>
    <w:p>
      <w:r>
        <w:t>Independent evidence and defense:</w:t>
      </w:r>
    </w:p>
    <w:p>
      <w:r>
        <w:t>My level:  □ Not yet  □ With one hint  □ Independently  □ I can teach and defend it</w:t>
      </w:r>
    </w:p>
    <w:p>
      <w:r>
        <w:t>NEXT BRIDGE  Carry the experiment evidence into: Capstone Dataset and Baseline.</w:t>
      </w:r>
    </w:p>
    <w:p>
      <w:pPr>
        <w:pStyle w:val="Heading1"/>
      </w:pPr>
      <w:r>
        <w:t>13. Study a complete case</w:t>
      </w:r>
    </w:p>
    <w:p>
      <w:pPr>
        <w:pStyle w:val="Heading3"/>
      </w:pPr>
      <w:r>
        <w:t>Week 33 Worked case</w:t>
      </w:r>
    </w:p>
    <w:p>
      <w:r>
        <w:t>Use the supplied details to practise the weekly concept before attempting the independent question. This case extends the illustrated lesson.</w:t>
      </w:r>
    </w:p>
    <w:p>
      <w:pPr>
        <w:pStyle w:val="Heading3"/>
      </w:pPr>
      <w:r>
        <w:t>The situation</w:t>
      </w:r>
    </w:p>
    <w:p>
      <w:r>
        <w:t>A model card says healthy/spotted,80% accuracy only.</w:t>
      </w:r>
    </w:p>
    <w:p>
      <w:pPr>
        <w:pStyle w:val="Heading3"/>
      </w:pPr>
      <w:r>
        <w:t>The question</w:t>
      </w:r>
    </w:p>
    <w:p>
      <w:r>
        <w:t>Add responsible-use evidence.</w:t>
      </w:r>
    </w:p>
    <w:p>
      <w:pPr>
        <w:pStyle w:val="Heading3"/>
      </w:pPr>
      <w:r>
        <w:t>Worked explanation</w:t>
      </w:r>
    </w:p>
    <w:p>
      <w:r>
        <w:t>Intended users/conditions, labels/data, evaluation sets/metrics, class/subgroup results, versions, limitations, excluded uses and human review. Classroom classification is not professional diagnosis.</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A model card supports responsible review</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Purpose</w:t>
            </w:r>
          </w:p>
        </w:tc>
        <w:tc>
          <w:tcPr>
            <w:tcW w:type="dxa" w:w="5112"/>
          </w:tcPr>
          <w:p>
            <w:r>
              <w:t>Users, conditions and excluded uses</w:t>
            </w:r>
          </w:p>
        </w:tc>
      </w:tr>
      <w:tr>
        <w:tc>
          <w:tcPr>
            <w:tcW w:type="dxa" w:w="5112"/>
          </w:tcPr>
          <w:p>
            <w:r>
              <w:t>Evidence</w:t>
            </w:r>
          </w:p>
        </w:tc>
        <w:tc>
          <w:tcPr>
            <w:tcW w:type="dxa" w:w="5112"/>
          </w:tcPr>
          <w:p>
            <w:r>
              <w:t>Data, labels, metrics and subgroup results</w:t>
            </w:r>
          </w:p>
        </w:tc>
      </w:tr>
      <w:tr>
        <w:tc>
          <w:tcPr>
            <w:tcW w:type="dxa" w:w="5112"/>
          </w:tcPr>
          <w:p>
            <w:r>
              <w:t>Version</w:t>
            </w:r>
          </w:p>
        </w:tc>
        <w:tc>
          <w:tcPr>
            <w:tcW w:type="dxa" w:w="5112"/>
          </w:tcPr>
          <w:p>
            <w:r>
              <w:t>System and evaluation identity</w:t>
            </w:r>
          </w:p>
        </w:tc>
      </w:tr>
      <w:tr>
        <w:tc>
          <w:tcPr>
            <w:tcW w:type="dxa" w:w="5112"/>
          </w:tcPr>
          <w:p>
            <w:r>
              <w:t>Limits</w:t>
            </w:r>
          </w:p>
        </w:tc>
        <w:tc>
          <w:tcPr>
            <w:tcW w:type="dxa" w:w="5112"/>
          </w:tcPr>
          <w:p>
            <w:r>
              <w:t>Failure conditions and human review</w:t>
            </w:r>
          </w:p>
        </w:tc>
      </w:tr>
    </w:tbl>
    <w:p>
      <w:r>
        <w:t>A model card says healthy/spotted,80% accuracy only.</w:t>
      </w:r>
    </w:p>
    <w:p>
      <w:r>
        <w:t>Add responsible-use evidence.</w:t>
      </w:r>
    </w:p>
    <w:p>
      <w:r>
        <w:t>Intended users/conditions, labels/data, evaluation sets/metrics, class/subgroup results, versions, limitations, excluded uses and human review. Classroom classification is not professional diagnosis.</w:t>
      </w:r>
    </w:p>
    <w:p>
      <w:pPr>
        <w:pStyle w:val="Heading1"/>
      </w:pPr>
      <w:r>
        <w:t>14. Try a new case independently</w:t>
      </w:r>
    </w:p>
    <w:p>
      <w:pPr>
        <w:pStyle w:val="Heading3"/>
      </w:pPr>
      <w:r>
        <w:t>Independent case: Apply independently</w:t>
      </w:r>
    </w:p>
    <w:p>
      <w:r>
        <w:t>Review this card: model v 2, 90 percent accurate, works for every school. No dataset size, split or baseline is given. Write a correction request with a bounded replacement claim.</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33 Independent application</w:t>
      </w:r>
    </w:p>
    <w:p>
      <w:r>
        <w:t>Close the worked explanation. Apply the idea to this different question without copying.</w:t>
      </w:r>
    </w:p>
    <w:p>
      <w:r>
        <w:t>A model card says 90% accuracy but gives no intended use, data conditions or human-review rule. What should be added before classroom use?</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Complete the Plant Classifier model card and require teacher sign-off before any classroom demonstration.</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Draft five model-card headings for a classroom leaf classifier. Why must the card state that its labels are classroom categories rather than professional plant diagnosis?</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Write a model card whose performance statement can be traced to a concrete evaluation.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Write a model card whose claims match evidence</w:t>
            </w:r>
          </w:p>
        </w:tc>
        <w:tc>
          <w:tcPr>
            <w:tcW w:type="dxa" w:w="5112"/>
          </w:tcPr>
          <w:p>
            <w:r>
              <w:t>Explain the deciding step, show a trace or test, and state one limit.</w:t>
            </w:r>
          </w:p>
        </w:tc>
      </w:tr>
      <w:tr>
        <w:tc>
          <w:tcPr>
            <w:tcW w:type="dxa" w:w="5112"/>
          </w:tcPr>
          <w:p>
            <w:r>
              <w:t>Separate intended use from unsupported use</w:t>
            </w:r>
          </w:p>
        </w:tc>
        <w:tc>
          <w:tcPr>
            <w:tcW w:type="dxa" w:w="5112"/>
          </w:tcPr>
          <w:p>
            <w:r>
              <w:t>Explain the deciding step, show a trace or test, and state one limit.</w:t>
            </w:r>
          </w:p>
        </w:tc>
      </w:tr>
      <w:tr>
        <w:tc>
          <w:tcPr>
            <w:tcW w:type="dxa" w:w="5112"/>
          </w:tcPr>
          <w:p>
            <w:r>
              <w:t>Review a card for missing evaluation details</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Write a model card whose claims match evidence</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