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ai-6/11</w:t>
      </w:r>
    </w:p>
    <w:p>
      <w:pPr>
        <w:pStyle w:val="Title"/>
      </w:pPr>
      <w:r>
        <w:t>Failure budgets and service objectives</w:t>
      </w:r>
    </w:p>
    <w:p>
      <w:r>
        <w:t>Project: Grounded Learning Service</w:t>
      </w:r>
    </w:p>
    <w:p>
      <w:pPr>
        <w:pStyle w:val="Heading1"/>
      </w:pPr>
      <w:r>
        <w:t>Before you start</w:t>
      </w:r>
    </w:p>
    <w:p>
      <w:r>
        <w:t>Recall Evaluation pipelines.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failure budgets and service objectives.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pipelines. Give an example and a mistake that the idea helps you avoid.</w:t>
      </w:r>
    </w:p>
    <w:p>
      <w:r>
        <w:t>Without opening the old lesson, explain one key idea from Testing model-dependent behaviour. Give an example and a mistake that the idea helps you avoid.</w:t>
      </w:r>
    </w:p>
    <w:p>
      <w:r>
        <w:t>Without opening the old lesson, explain one key idea from Authentication and authorisation.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failure budgets and service objectives</w:t>
      </w:r>
    </w:p>
    <w:p>
      <w:r>
        <w:t>Apply the stated procedure to a new case with a traceable result</w:t>
      </w:r>
    </w:p>
    <w:p>
      <w:r>
        <w:t>Identify an assumption or limitation and design a revealing follow-up</w:t>
      </w:r>
    </w:p>
    <w:p>
      <w:pPr>
        <w:pStyle w:val="Heading3"/>
      </w:pPr>
      <w:r>
        <w:t>Retrieve what you already know</w:t>
      </w:r>
    </w:p>
    <w:p>
      <w:r>
        <w:t>Recall Evaluation pipelines.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failure budgets and service objectives using the deciding step in this fictional service.</w:t>
      </w:r>
    </w:p>
    <w:p>
      <w:pPr>
        <w:pStyle w:val="Heading1"/>
      </w:pPr>
      <w:r>
        <w:t>02. Notice the evidence</w:t>
      </w:r>
    </w:p>
    <w:p>
      <w:r>
        <w:t>Service objectives define measured reliability over a stated interval. A failure budget is meaningful only after success and eligible requests are defined.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a fictional objective at least 98% of 200 eligible requests must pass all contract checks. Allowed failures are 2%*200=4. Count every eligible failure once; report excluded requests separately.</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In the interval 200 requests are eligible and 5 fail.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one failed request into a success in this window.</w:t>
      </w:r>
    </w:p>
    <w:p>
      <w:r>
        <w:t>Prediction: 98 successes and 2 failures meet the stated window target.</w:t>
      </w:r>
    </w:p>
    <w:p>
      <w:r>
        <w:t>Reason: One recorded outcome changes while the denominator stays 100.</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Service objective</w:t>
            </w:r>
          </w:p>
        </w:tc>
        <w:tc>
          <w:tcPr>
            <w:tcW w:type="dxa" w:w="5112"/>
          </w:tcPr>
          <w:p>
            <w:r>
              <w:t>A declared measured target over a specified scope</w:t>
            </w:r>
          </w:p>
        </w:tc>
      </w:tr>
      <w:tr>
        <w:tc>
          <w:tcPr>
            <w:tcW w:type="dxa" w:w="5112"/>
          </w:tcPr>
          <w:p>
            <w:r>
              <w:t>Failure budget</w:t>
            </w:r>
          </w:p>
        </w:tc>
        <w:tc>
          <w:tcPr>
            <w:tcW w:type="dxa" w:w="5112"/>
          </w:tcPr>
          <w:p>
            <w:r>
              <w:t>The failures allowed under that target</w:t>
            </w:r>
          </w:p>
        </w:tc>
      </w:tr>
      <w:tr>
        <w:tc>
          <w:tcPr>
            <w:tcW w:type="dxa" w:w="5112"/>
          </w:tcPr>
          <w:p>
            <w:r>
              <w:t>Eligible request</w:t>
            </w:r>
          </w:p>
        </w:tc>
        <w:tc>
          <w:tcPr>
            <w:tcW w:type="dxa" w:w="5112"/>
          </w:tcPr>
          <w:p>
            <w:r>
              <w:t>A request included under the declared denominator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In the interval 200 requests are eligible and 5 fail.</w:t>
      </w:r>
    </w:p>
    <w:p>
      <w:r>
        <w:t>195/200=97.5%, below 98%; failures exceed budget 4 by one. This is the measured interval only.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Failure budgets and service objectives</w:t>
      </w:r>
    </w:p>
    <w:p>
      <w:r>
        <w:t>A reliability allowance. A practice service requires at least 98 successes in each window of 100 eligible requests.</w:t>
      </w:r>
    </w:p>
    <w:p>
      <w:pPr>
        <w:pStyle w:val="Heading3"/>
      </w:pPr>
      <w:r>
        <w:t>The facts we will use</w:t>
      </w:r>
    </w:p>
    <w:p>
      <w:r>
        <w:t>Current window has 97 successes and 3 failures. Success includes a correct refusal within the agreed time limit.</w:t>
      </w:r>
    </w:p>
    <w:p>
      <w:r>
        <w:drawing>
          <wp:inline xmlns:a="http://schemas.openxmlformats.org/drawingml/2006/main" xmlns:pic="http://schemas.openxmlformats.org/drawingml/2006/picture">
            <wp:extent cx="5486400" cy="2641600"/>
            <wp:docPr id="1" name="Picture 1" descr="Failure count in one 100-request window"/>
            <wp:cNvGraphicFramePr>
              <a:graphicFrameLocks noChangeAspect="1"/>
            </wp:cNvGraphicFramePr>
            <a:graphic>
              <a:graphicData uri="http://schemas.openxmlformats.org/drawingml/2006/picture">
                <pic:pic>
                  <pic:nvPicPr>
                    <pic:cNvPr id="0" name="academy-detail-ai-6-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Failure budgets and service objectives. Define success: Use the same predeclared correctness and timing criteria.. Compute allowance: The target permits at most 2 failures in 100 requests.. Compare record: Three failures misses the target by one request."/>
            <wp:cNvGraphicFramePr>
              <a:graphicFrameLocks noChangeAspect="1"/>
            </wp:cNvGraphicFramePr>
            <a:graphic>
              <a:graphicData uri="http://schemas.openxmlformats.org/drawingml/2006/picture">
                <pic:pic>
                  <pic:nvPicPr>
                    <pic:cNvPr id="0" name="academy-visual-ai-6-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success</w:t>
            </w:r>
          </w:p>
        </w:tc>
        <w:tc>
          <w:tcPr>
            <w:tcW w:type="dxa" w:w="5112"/>
          </w:tcPr>
          <w:p>
            <w:r>
              <w:t>Use the same predeclared correctness and timing criteria.</w:t>
            </w:r>
          </w:p>
        </w:tc>
      </w:tr>
      <w:tr>
        <w:tc>
          <w:tcPr>
            <w:tcW w:type="dxa" w:w="5112"/>
          </w:tcPr>
          <w:p>
            <w:r>
              <w:t>2. Compute allowance</w:t>
            </w:r>
          </w:p>
        </w:tc>
        <w:tc>
          <w:tcPr>
            <w:tcW w:type="dxa" w:w="5112"/>
          </w:tcPr>
          <w:p>
            <w:r>
              <w:t>The target permits at most 2 failures in 100 requests.</w:t>
            </w:r>
          </w:p>
        </w:tc>
      </w:tr>
      <w:tr>
        <w:tc>
          <w:tcPr>
            <w:tcW w:type="dxa" w:w="5112"/>
          </w:tcPr>
          <w:p>
            <w:r>
              <w:t>3. Compare record</w:t>
            </w:r>
          </w:p>
        </w:tc>
        <w:tc>
          <w:tcPr>
            <w:tcW w:type="dxa" w:w="5112"/>
          </w:tcPr>
          <w:p>
            <w:r>
              <w:t>Three failures misses the target by one request.</w:t>
            </w:r>
          </w:p>
        </w:tc>
      </w:tr>
    </w:tbl>
    <w:p>
      <w:r>
        <w:t>Match each pictured step to the supplied facts. This is a worked teaching case, not an independent assessment.</w:t>
      </w:r>
    </w:p>
    <w:p>
      <w:pPr>
        <w:pStyle w:val="Heading3"/>
      </w:pPr>
      <w:r>
        <w:t>Why this result follows</w:t>
      </w:r>
    </w:p>
    <w:p>
      <w:r>
        <w:t>An objective needs a measurement window, denominator and success definition. An honest refusal can be success under an agreed contract.</w:t>
      </w:r>
    </w:p>
    <w:p>
      <w:pPr>
        <w:pStyle w:val="Heading3"/>
      </w:pPr>
      <w:r>
        <w:t>What this example does not establish</w:t>
      </w:r>
    </w:p>
    <w:p>
      <w:r>
        <w:t>Meeting one window does not guarantee the next; monitor repeated windows and distinguish failure types.</w:t>
      </w:r>
    </w:p>
    <w:p>
      <w:r>
        <w:t>Read the labelled picture: Calculate the maximum allowed failures among 100 requests. Does 97 successes and 3 failures meet the target, and what changes after one failure becomes a success?</w:t>
      </w:r>
    </w:p>
    <w:p>
      <w:r>
        <w:t>Change one thing: Repair one failed request into a success in this window. Predict the result before checking the explanation. What remains the same?</w:t>
      </w:r>
    </w:p>
    <w:p>
      <w:pPr>
        <w:pStyle w:val="Heading1"/>
      </w:pPr>
      <w:r>
        <w:t>07. Find and repair a mistake</w:t>
      </w:r>
    </w:p>
    <w:p>
      <w:r>
        <w:t>Meeting one interval objective does not establish every future interval or zero critical failures.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Meeting one interval objective does not establish every future interval or zero critical failures.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“Failure budgets and service objectives”.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Failure budgets and service objectives.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maximum allowed failures among 100 requests. Does 97 successes and 3 failures meet the target, and what changes after one failure becomes a success?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In the interval 200 requests are eligible and 5 fail.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Meeting one interval objective does not establish every future interval or zero critical failures.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failure budgets and service objectives evidence sheet to Grounded Learning Service. Show how you can explain the mechanism and terminology of failure budgets and service objectives.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Failure budgets and service objectives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In the interval 200 requests are eligible and 5 fail.</w:t>
            </w:r>
          </w:p>
        </w:tc>
        <w:tc>
          <w:tcPr>
            <w:tcW w:type="dxa" w:w="3408"/>
          </w:tcPr>
          <w:p>
            <w:r>
              <w:t>For a fictional objective at least 98% of 200 eligible requests must pass all contract checks.</w:t>
            </w:r>
          </w:p>
        </w:tc>
        <w:tc>
          <w:tcPr>
            <w:tcW w:type="dxa" w:w="3408"/>
          </w:tcPr>
          <w:p>
            <w:r>
              <w:t>195/200=97.5%, below 98%; failures exceed budget 4 by one. This is the measured interval only.</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Objective 95% over 80 eligible requests. Five fail. Compute allowed failures and observed success.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Objective 95% over 80 eligible requests. Five fail. Compute allowed failures and observed success.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reliability allowance. A practice service requires at least 98 successes in each window of 100 eligible requests.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failure budgets and service objectives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failure budgets and service objectives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