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ai-6/22</w:t>
      </w:r>
    </w:p>
    <w:p>
      <w:pPr>
        <w:pStyle w:val="Title"/>
      </w:pPr>
      <w:r>
        <w:t>Queues and asynchronous work</w:t>
      </w:r>
    </w:p>
    <w:p>
      <w:r>
        <w:t>Project: Grounded Learning Service</w:t>
      </w:r>
    </w:p>
    <w:p>
      <w:pPr>
        <w:pStyle w:val="Heading1"/>
      </w:pPr>
      <w:r>
        <w:t>Before you start</w:t>
      </w:r>
    </w:p>
    <w:p>
      <w:r>
        <w:t>Recall Caching and stale information.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queues and asynchronous work.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Caching and stale information. Give an example and a mistake that the idea helps you avoid.</w:t>
      </w:r>
    </w:p>
    <w:p>
      <w:r>
        <w:t>Without opening the old lesson, explain one key idea from Sandboxing and resource limits. Give an example and a mistake that the idea helps you avoid.</w:t>
      </w:r>
    </w:p>
    <w:p>
      <w:r>
        <w:t>Without opening the old lesson, explain one key idea from Timeouts retries and cancellation.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queues and asynchronous work</w:t>
      </w:r>
    </w:p>
    <w:p>
      <w:r>
        <w:t>Apply the stated procedure to a new case with a traceable result</w:t>
      </w:r>
    </w:p>
    <w:p>
      <w:r>
        <w:t>Identify an assumption or limitation and design a revealing follow-up</w:t>
      </w:r>
    </w:p>
    <w:p>
      <w:pPr>
        <w:pStyle w:val="Heading3"/>
      </w:pPr>
      <w:r>
        <w:t>Retrieve what you already know</w:t>
      </w:r>
    </w:p>
    <w:p>
      <w:r>
        <w:t>Recall Caching and stale information.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queues and asynchronous work using the deciding step in this fictional service.</w:t>
      </w:r>
    </w:p>
    <w:p>
      <w:pPr>
        <w:pStyle w:val="Heading1"/>
      </w:pPr>
      <w:r>
        <w:t>02. Notice the evidence</w:t>
      </w:r>
    </w:p>
    <w:p>
      <w:r>
        <w:t>Queues separate acceptance from completion. Work may be redelivered, so consumers must preserve operation IDs and deduplicate committed effects.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queued job is pending, running, completed or failed. Acknowledge only after the declared durable completion step. A repeated completed ID returns its prior result; unknown status needs reconciliation.</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Worker commits job J then crashes before queue acknowledgement. J is delivered again.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worker crashes before producing checked output.</w:t>
      </w:r>
    </w:p>
    <w:p>
      <w:r>
        <w:t>Prediction: The job is failed or awaiting a controlled retry, not succeeded.</w:t>
      </w:r>
    </w:p>
    <w:p>
      <w:r>
        <w:t>Reason: Receipt is not evidence that conversion finished.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Worker commits job J then crashes before queue acknowledgement. J is delivered again.</w:t>
      </w:r>
    </w:p>
    <w:p>
      <w:r>
        <w:t>Consult durable job status; return committed result and acknowledge without repeating the effect. Delivery count is not effect count.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Queues and asynchronous work</w:t>
      </w:r>
    </w:p>
    <w:p>
      <w:r>
        <w:t>Queued is not complete. A conversion service queues job J12 rather than processing it during submission.</w:t>
      </w:r>
    </w:p>
    <w:p>
      <w:pPr>
        <w:pStyle w:val="Heading3"/>
      </w:pPr>
      <w:r>
        <w:t>The facts we will use</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r>
        <w:t>Asynchronous work separates submission from completion. Honest status and a job identifier let users track that difference.</w:t>
      </w:r>
    </w:p>
    <w:p>
      <w:pPr>
        <w:pStyle w:val="Heading3"/>
      </w:pPr>
      <w:r>
        <w:t>What this example does not establish</w:t>
      </w:r>
    </w:p>
    <w:p>
      <w:r>
        <w:t>Queue delivery and duplicate handling need their own policies; this sequence does not guarantee completion.</w:t>
      </w:r>
    </w:p>
    <w:p>
      <w:r>
        <w:t>Read the labelled picture: Explain what the queued J12 submission response proves and what it does not. Which event permits succeeded status, and what status is honest after a worker crash?</w:t>
      </w:r>
    </w:p>
    <w:p>
      <w:r>
        <w:t>Change one thing: The worker crashes before producing checked output. Predict the result before checking the explanation. What remains the same?</w:t>
      </w:r>
    </w:p>
    <w:p>
      <w:pPr>
        <w:pStyle w:val="Heading1"/>
      </w:pPr>
      <w:r>
        <w:t>07. Find and repair a mistake</w:t>
      </w:r>
    </w:p>
    <w:p>
      <w:r>
        <w:t>Queue ordering and exactly-once properties must be declared, not assumed from a simple mock.</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Queue ordering and exactly-once properties must be declared, not assumed from a simple mock.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“Queues and asynchronous work”.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Queues and asynchronous work.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what the queued J12 submission response proves and what it does not. Which event permits succeeded status, and what status is honest after a worker crash?</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Worker commits job J then crashes before queue acknowledgement. J is delivered again.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Queue ordering and exactly-once properties must be declared, not assumed from a simple mock.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Jobs A, B, C accepted; A completed, B failed, C pending. How many completed, and may success be claimed for all accepted?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Queued is not complete. A conversion service queues job J12 rather than processing it during submission.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queues and asynchronous work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queues and asynchronous work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